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FDB" w:rsidP="2FA1B51C" w:rsidRDefault="00007FDB" w14:paraId="18879FD9" w14:textId="1CCCF722">
      <w:pPr>
        <w:rPr>
          <w:rFonts w:eastAsia="Calibri"/>
          <w:b/>
          <w:bCs/>
          <w:i/>
          <w:iCs/>
          <w:sz w:val="24"/>
          <w:szCs w:val="24"/>
          <w:u w:val="single"/>
        </w:rPr>
      </w:pPr>
      <w:r w:rsidRPr="2FA1B51C">
        <w:rPr>
          <w:rFonts w:eastAsia="Calibri"/>
          <w:b/>
          <w:bCs/>
          <w:i/>
          <w:iCs/>
          <w:sz w:val="24"/>
          <w:szCs w:val="24"/>
          <w:u w:val="single"/>
        </w:rPr>
        <w:t>Face-to-</w:t>
      </w:r>
      <w:r w:rsidRPr="2FA1B51C" w:rsidR="002A719E">
        <w:rPr>
          <w:rFonts w:eastAsia="Calibri"/>
          <w:b/>
          <w:bCs/>
          <w:i/>
          <w:iCs/>
          <w:sz w:val="24"/>
          <w:szCs w:val="24"/>
          <w:u w:val="single"/>
        </w:rPr>
        <w:t>F</w:t>
      </w:r>
      <w:r w:rsidRPr="2FA1B51C">
        <w:rPr>
          <w:rFonts w:eastAsia="Calibri"/>
          <w:b/>
          <w:bCs/>
          <w:i/>
          <w:iCs/>
          <w:sz w:val="24"/>
          <w:szCs w:val="24"/>
          <w:u w:val="single"/>
        </w:rPr>
        <w:t xml:space="preserve">ace </w:t>
      </w:r>
      <w:r w:rsidRPr="2FA1B51C" w:rsidR="00A64BFF">
        <w:rPr>
          <w:rFonts w:eastAsia="Calibri"/>
          <w:b/>
          <w:bCs/>
          <w:i/>
          <w:iCs/>
          <w:sz w:val="24"/>
          <w:szCs w:val="24"/>
          <w:u w:val="single"/>
        </w:rPr>
        <w:t>COVID-19 Review</w:t>
      </w:r>
      <w:r w:rsidRPr="2FA1B51C">
        <w:rPr>
          <w:rFonts w:eastAsia="Calibri"/>
          <w:b/>
          <w:bCs/>
          <w:i/>
          <w:iCs/>
          <w:sz w:val="24"/>
          <w:szCs w:val="24"/>
          <w:u w:val="single"/>
        </w:rPr>
        <w:t xml:space="preserve"> </w:t>
      </w:r>
      <w:r w:rsidRPr="2FA1B51C" w:rsidR="002A719E">
        <w:rPr>
          <w:rFonts w:eastAsia="Calibri"/>
          <w:b/>
          <w:bCs/>
          <w:i/>
          <w:iCs/>
          <w:sz w:val="24"/>
          <w:szCs w:val="24"/>
          <w:u w:val="single"/>
        </w:rPr>
        <w:t>I</w:t>
      </w:r>
      <w:r w:rsidRPr="2FA1B51C">
        <w:rPr>
          <w:rFonts w:eastAsia="Calibri"/>
          <w:b/>
          <w:bCs/>
          <w:i/>
          <w:iCs/>
          <w:sz w:val="24"/>
          <w:szCs w:val="24"/>
          <w:u w:val="single"/>
        </w:rPr>
        <w:t xml:space="preserve">nstructions </w:t>
      </w:r>
      <w:r w:rsidRPr="2FA1B51C" w:rsidR="00E26726">
        <w:rPr>
          <w:rFonts w:eastAsia="Calibri"/>
          <w:b/>
          <w:bCs/>
          <w:i/>
          <w:iCs/>
          <w:sz w:val="24"/>
          <w:szCs w:val="24"/>
          <w:u w:val="single"/>
        </w:rPr>
        <w:t xml:space="preserve">for </w:t>
      </w:r>
      <w:r w:rsidRPr="2FA1B51C" w:rsidR="004E4035">
        <w:rPr>
          <w:rFonts w:eastAsia="Calibri"/>
          <w:b/>
          <w:bCs/>
          <w:i/>
          <w:iCs/>
          <w:sz w:val="24"/>
          <w:szCs w:val="24"/>
          <w:u w:val="single"/>
        </w:rPr>
        <w:t>Senior Administrators</w:t>
      </w:r>
    </w:p>
    <w:p w:rsidRPr="0005579E" w:rsidR="00007FDB" w:rsidP="16BCD9CD" w:rsidRDefault="00007FDB" w14:paraId="3568E6C8" w14:textId="0001A9FA">
      <w:pPr>
        <w:rPr>
          <w:rFonts w:eastAsia="Calibri"/>
          <w:b/>
          <w:sz w:val="24"/>
          <w:szCs w:val="24"/>
          <w:u w:val="single"/>
        </w:rPr>
      </w:pPr>
      <w:r w:rsidRPr="0005579E">
        <w:rPr>
          <w:rFonts w:eastAsia="Calibri"/>
          <w:b/>
          <w:sz w:val="24"/>
          <w:szCs w:val="24"/>
          <w:u w:val="single"/>
        </w:rPr>
        <w:t>Preamble</w:t>
      </w:r>
    </w:p>
    <w:p w:rsidR="00EF3CB1" w:rsidP="16BCD9CD" w:rsidRDefault="006364F4" w14:paraId="31DAF723" w14:textId="2F2FF36C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The purpose of this document is to provide instructions </w:t>
      </w:r>
      <w:r w:rsidR="00E50157">
        <w:rPr>
          <w:rFonts w:eastAsia="Calibri"/>
          <w:bCs/>
          <w:sz w:val="24"/>
          <w:szCs w:val="24"/>
        </w:rPr>
        <w:t xml:space="preserve">to </w:t>
      </w:r>
      <w:r w:rsidR="004E4035">
        <w:rPr>
          <w:rFonts w:eastAsia="Calibri"/>
          <w:bCs/>
          <w:sz w:val="24"/>
          <w:szCs w:val="24"/>
        </w:rPr>
        <w:t>senior administrators</w:t>
      </w:r>
      <w:r w:rsidR="000F1DC7">
        <w:rPr>
          <w:rFonts w:eastAsia="Calibri"/>
          <w:bCs/>
          <w:sz w:val="24"/>
          <w:szCs w:val="24"/>
        </w:rPr>
        <w:t xml:space="preserve"> involved in </w:t>
      </w:r>
      <w:r w:rsidR="009D616B">
        <w:rPr>
          <w:rFonts w:eastAsia="Calibri"/>
          <w:bCs/>
          <w:sz w:val="24"/>
          <w:szCs w:val="24"/>
        </w:rPr>
        <w:t xml:space="preserve">the </w:t>
      </w:r>
      <w:r w:rsidR="000F1DC7">
        <w:rPr>
          <w:rFonts w:eastAsia="Calibri"/>
          <w:bCs/>
          <w:sz w:val="24"/>
          <w:szCs w:val="24"/>
        </w:rPr>
        <w:t xml:space="preserve">MRHP </w:t>
      </w:r>
      <w:r w:rsidR="00AE7F0F">
        <w:rPr>
          <w:rFonts w:eastAsia="Calibri"/>
          <w:bCs/>
          <w:sz w:val="24"/>
          <w:szCs w:val="24"/>
        </w:rPr>
        <w:t>approval and research recovery</w:t>
      </w:r>
      <w:r w:rsidR="00D916FA">
        <w:rPr>
          <w:rFonts w:eastAsia="Calibri"/>
          <w:sz w:val="24"/>
          <w:szCs w:val="24"/>
        </w:rPr>
        <w:t xml:space="preserve"> </w:t>
      </w:r>
      <w:r w:rsidR="003E05BD">
        <w:rPr>
          <w:rFonts w:eastAsia="Calibri"/>
          <w:sz w:val="24"/>
          <w:szCs w:val="24"/>
        </w:rPr>
        <w:t xml:space="preserve">approval </w:t>
      </w:r>
      <w:r w:rsidR="00071792">
        <w:rPr>
          <w:rFonts w:eastAsia="Calibri"/>
          <w:sz w:val="24"/>
          <w:szCs w:val="24"/>
        </w:rPr>
        <w:t xml:space="preserve">processes </w:t>
      </w:r>
      <w:r w:rsidR="003E05BD">
        <w:rPr>
          <w:rFonts w:eastAsia="Calibri"/>
          <w:sz w:val="24"/>
          <w:szCs w:val="24"/>
        </w:rPr>
        <w:t xml:space="preserve">for </w:t>
      </w:r>
      <w:r w:rsidR="00E50157">
        <w:rPr>
          <w:rFonts w:eastAsia="Calibri"/>
          <w:bCs/>
          <w:sz w:val="24"/>
          <w:szCs w:val="24"/>
        </w:rPr>
        <w:t>Face-to-</w:t>
      </w:r>
      <w:r w:rsidR="002A719E">
        <w:rPr>
          <w:rFonts w:eastAsia="Calibri"/>
          <w:bCs/>
          <w:sz w:val="24"/>
          <w:szCs w:val="24"/>
        </w:rPr>
        <w:t>F</w:t>
      </w:r>
      <w:r w:rsidR="00E50157">
        <w:rPr>
          <w:rFonts w:eastAsia="Calibri"/>
          <w:bCs/>
          <w:sz w:val="24"/>
          <w:szCs w:val="24"/>
        </w:rPr>
        <w:t xml:space="preserve">ace </w:t>
      </w:r>
      <w:r w:rsidR="001F48A8">
        <w:rPr>
          <w:rFonts w:eastAsia="Calibri"/>
          <w:sz w:val="24"/>
          <w:szCs w:val="24"/>
        </w:rPr>
        <w:t>(F2F)</w:t>
      </w:r>
      <w:r w:rsidR="00E50157">
        <w:rPr>
          <w:rFonts w:eastAsia="Calibri"/>
          <w:sz w:val="24"/>
          <w:szCs w:val="24"/>
        </w:rPr>
        <w:t xml:space="preserve"> </w:t>
      </w:r>
      <w:r w:rsidR="00A64BFF">
        <w:rPr>
          <w:rFonts w:eastAsia="Calibri"/>
          <w:bCs/>
          <w:sz w:val="24"/>
          <w:szCs w:val="24"/>
        </w:rPr>
        <w:t xml:space="preserve">COVID-19 </w:t>
      </w:r>
      <w:r w:rsidR="00FD7EE7">
        <w:rPr>
          <w:rFonts w:eastAsia="Calibri"/>
          <w:sz w:val="24"/>
          <w:szCs w:val="24"/>
        </w:rPr>
        <w:t>r</w:t>
      </w:r>
      <w:r w:rsidR="00A64BFF">
        <w:rPr>
          <w:rFonts w:eastAsia="Calibri"/>
          <w:sz w:val="24"/>
          <w:szCs w:val="24"/>
        </w:rPr>
        <w:t>eview</w:t>
      </w:r>
      <w:r w:rsidR="00507087">
        <w:rPr>
          <w:rFonts w:eastAsia="Calibri"/>
          <w:bCs/>
          <w:sz w:val="24"/>
          <w:szCs w:val="24"/>
        </w:rPr>
        <w:t>.</w:t>
      </w:r>
      <w:r w:rsidDel="00507087">
        <w:rPr>
          <w:rFonts w:eastAsia="Calibri"/>
          <w:bCs/>
          <w:sz w:val="24"/>
          <w:szCs w:val="24"/>
        </w:rPr>
        <w:t xml:space="preserve"> </w:t>
      </w:r>
      <w:r w:rsidR="00EF3CB1">
        <w:rPr>
          <w:rFonts w:eastAsia="Calibri"/>
          <w:bCs/>
          <w:sz w:val="24"/>
          <w:szCs w:val="24"/>
        </w:rPr>
        <w:t xml:space="preserve">Senior administrators </w:t>
      </w:r>
      <w:r w:rsidR="00507087">
        <w:rPr>
          <w:rFonts w:eastAsia="Calibri"/>
          <w:bCs/>
          <w:sz w:val="24"/>
          <w:szCs w:val="24"/>
        </w:rPr>
        <w:t xml:space="preserve">play one or both roles </w:t>
      </w:r>
      <w:r w:rsidR="00C24A43">
        <w:rPr>
          <w:rFonts w:eastAsia="Calibri"/>
          <w:bCs/>
          <w:sz w:val="24"/>
          <w:szCs w:val="24"/>
        </w:rPr>
        <w:t>i</w:t>
      </w:r>
      <w:r w:rsidR="00EF3CB1">
        <w:rPr>
          <w:rFonts w:eastAsia="Calibri"/>
          <w:bCs/>
          <w:sz w:val="24"/>
          <w:szCs w:val="24"/>
        </w:rPr>
        <w:t>n this process</w:t>
      </w:r>
      <w:r w:rsidR="00674DEA">
        <w:rPr>
          <w:rFonts w:eastAsia="Calibri"/>
          <w:bCs/>
          <w:sz w:val="24"/>
          <w:szCs w:val="24"/>
        </w:rPr>
        <w:t>, depending on whether they are in a single or multiple department faculty</w:t>
      </w:r>
      <w:r w:rsidR="00D5387C">
        <w:rPr>
          <w:rFonts w:eastAsia="Calibri"/>
          <w:bCs/>
          <w:sz w:val="24"/>
          <w:szCs w:val="24"/>
        </w:rPr>
        <w:t>.</w:t>
      </w:r>
      <w:r w:rsidR="00473893">
        <w:rPr>
          <w:rFonts w:eastAsia="Calibri"/>
          <w:bCs/>
          <w:sz w:val="24"/>
          <w:szCs w:val="24"/>
        </w:rPr>
        <w:t xml:space="preserve"> </w:t>
      </w:r>
      <w:r w:rsidR="00DA5DFE">
        <w:rPr>
          <w:rFonts w:eastAsia="Calibri"/>
          <w:bCs/>
          <w:sz w:val="24"/>
          <w:szCs w:val="24"/>
        </w:rPr>
        <w:t>For clarity, the roles are:</w:t>
      </w:r>
    </w:p>
    <w:p w:rsidRPr="008117B5" w:rsidR="001A621A" w:rsidP="008117B5" w:rsidRDefault="001A621A" w14:paraId="0D18DA21" w14:textId="3AE45B7A">
      <w:pPr>
        <w:pStyle w:val="ListParagraph"/>
        <w:numPr>
          <w:ilvl w:val="0"/>
          <w:numId w:val="19"/>
        </w:numPr>
        <w:rPr>
          <w:rFonts w:eastAsia="Calibri"/>
          <w:sz w:val="24"/>
          <w:szCs w:val="24"/>
        </w:rPr>
      </w:pPr>
      <w:r w:rsidRPr="008117B5">
        <w:rPr>
          <w:rFonts w:eastAsia="Calibri"/>
          <w:sz w:val="24"/>
          <w:szCs w:val="24"/>
        </w:rPr>
        <w:t>Department chair</w:t>
      </w:r>
      <w:r w:rsidR="00C15F60">
        <w:rPr>
          <w:rFonts w:eastAsia="Calibri"/>
          <w:bCs/>
          <w:sz w:val="24"/>
          <w:szCs w:val="24"/>
        </w:rPr>
        <w:t xml:space="preserve"> – </w:t>
      </w:r>
      <w:r w:rsidRPr="008117B5" w:rsidR="00C15F60">
        <w:rPr>
          <w:rFonts w:eastAsia="Calibri"/>
          <w:color w:val="ED7D31" w:themeColor="accent2"/>
          <w:sz w:val="24"/>
          <w:szCs w:val="24"/>
        </w:rPr>
        <w:t>MRHP approval</w:t>
      </w:r>
      <w:r w:rsidRPr="008117B5" w:rsidR="006C7B20">
        <w:rPr>
          <w:rFonts w:eastAsia="Calibri"/>
          <w:color w:val="ED7D31" w:themeColor="accent2"/>
          <w:sz w:val="24"/>
          <w:szCs w:val="24"/>
        </w:rPr>
        <w:t xml:space="preserve"> </w:t>
      </w:r>
      <w:r w:rsidR="006C7B20">
        <w:rPr>
          <w:rFonts w:eastAsia="Calibri"/>
          <w:bCs/>
          <w:sz w:val="24"/>
          <w:szCs w:val="24"/>
        </w:rPr>
        <w:t>for protocol to proceed to REB</w:t>
      </w:r>
      <w:r w:rsidR="00C15F60">
        <w:rPr>
          <w:rFonts w:eastAsia="Calibri"/>
          <w:bCs/>
          <w:sz w:val="24"/>
          <w:szCs w:val="24"/>
        </w:rPr>
        <w:t xml:space="preserve"> </w:t>
      </w:r>
    </w:p>
    <w:p w:rsidRPr="008117B5" w:rsidR="001A621A" w:rsidP="008117B5" w:rsidRDefault="001A621A" w14:paraId="744D395D" w14:textId="01985C80">
      <w:pPr>
        <w:pStyle w:val="ListParagraph"/>
        <w:numPr>
          <w:ilvl w:val="0"/>
          <w:numId w:val="19"/>
        </w:numPr>
        <w:rPr>
          <w:rFonts w:eastAsia="Calibri"/>
          <w:color w:val="7030A0"/>
          <w:sz w:val="24"/>
          <w:szCs w:val="24"/>
        </w:rPr>
      </w:pPr>
      <w:r w:rsidRPr="008117B5">
        <w:rPr>
          <w:rFonts w:eastAsia="Calibri"/>
          <w:sz w:val="24"/>
          <w:szCs w:val="24"/>
        </w:rPr>
        <w:t>Vice-Dean or Associate Dean, Research</w:t>
      </w:r>
      <w:r w:rsidR="00C46550">
        <w:rPr>
          <w:rFonts w:eastAsia="Calibri"/>
          <w:bCs/>
          <w:sz w:val="24"/>
          <w:szCs w:val="24"/>
        </w:rPr>
        <w:t xml:space="preserve"> </w:t>
      </w:r>
      <w:r w:rsidR="006C7B20">
        <w:rPr>
          <w:rFonts w:eastAsia="Calibri"/>
          <w:bCs/>
          <w:sz w:val="24"/>
          <w:szCs w:val="24"/>
        </w:rPr>
        <w:t xml:space="preserve">– </w:t>
      </w:r>
      <w:r w:rsidRPr="008117B5" w:rsidR="006C7B20">
        <w:rPr>
          <w:rFonts w:eastAsia="Calibri"/>
          <w:color w:val="ED7D31" w:themeColor="accent2"/>
          <w:sz w:val="24"/>
          <w:szCs w:val="24"/>
        </w:rPr>
        <w:t>MRHP approval</w:t>
      </w:r>
      <w:r w:rsidR="00F55479">
        <w:rPr>
          <w:rFonts w:eastAsia="Calibri"/>
          <w:color w:val="ED7D31" w:themeColor="accent2"/>
          <w:sz w:val="24"/>
          <w:szCs w:val="24"/>
        </w:rPr>
        <w:t xml:space="preserve"> </w:t>
      </w:r>
      <w:r w:rsidR="00F55479">
        <w:rPr>
          <w:rFonts w:eastAsia="Calibri"/>
          <w:sz w:val="24"/>
          <w:szCs w:val="24"/>
        </w:rPr>
        <w:t>(for single department facult</w:t>
      </w:r>
      <w:r w:rsidR="00790D4C">
        <w:rPr>
          <w:rFonts w:eastAsia="Calibri"/>
          <w:sz w:val="24"/>
          <w:szCs w:val="24"/>
        </w:rPr>
        <w:t>ies</w:t>
      </w:r>
      <w:r w:rsidR="00F55479">
        <w:rPr>
          <w:rFonts w:eastAsia="Calibri"/>
          <w:sz w:val="24"/>
          <w:szCs w:val="24"/>
        </w:rPr>
        <w:t>)</w:t>
      </w:r>
      <w:r w:rsidRPr="008117B5" w:rsidR="006C7B20">
        <w:rPr>
          <w:rFonts w:eastAsia="Calibri"/>
          <w:color w:val="ED7D31" w:themeColor="accent2"/>
          <w:sz w:val="24"/>
          <w:szCs w:val="24"/>
        </w:rPr>
        <w:t xml:space="preserve"> </w:t>
      </w:r>
      <w:r w:rsidR="006C7B20">
        <w:rPr>
          <w:rFonts w:eastAsia="Calibri"/>
          <w:bCs/>
          <w:sz w:val="24"/>
          <w:szCs w:val="24"/>
        </w:rPr>
        <w:t xml:space="preserve">AND </w:t>
      </w:r>
      <w:r w:rsidRPr="008117B5" w:rsidR="006C7B20">
        <w:rPr>
          <w:rFonts w:eastAsia="Calibri"/>
          <w:color w:val="7030A0"/>
          <w:sz w:val="24"/>
          <w:szCs w:val="24"/>
        </w:rPr>
        <w:t>research recovery approval</w:t>
      </w:r>
      <w:r w:rsidR="00F55479">
        <w:rPr>
          <w:rFonts w:eastAsia="Calibri"/>
          <w:color w:val="7030A0"/>
          <w:sz w:val="24"/>
          <w:szCs w:val="24"/>
        </w:rPr>
        <w:t xml:space="preserve"> </w:t>
      </w:r>
      <w:r w:rsidRPr="00F55479" w:rsidR="00F55479">
        <w:rPr>
          <w:rFonts w:eastAsia="Calibri"/>
          <w:sz w:val="24"/>
          <w:szCs w:val="24"/>
        </w:rPr>
        <w:t>(for all faculties)</w:t>
      </w:r>
      <w:r w:rsidR="00F0018B">
        <w:rPr>
          <w:rFonts w:eastAsia="Calibri"/>
          <w:sz w:val="24"/>
          <w:szCs w:val="24"/>
        </w:rPr>
        <w:t xml:space="preserve">. </w:t>
      </w:r>
    </w:p>
    <w:p w:rsidRPr="008117B5" w:rsidR="001A621A" w:rsidP="008117B5" w:rsidRDefault="001A621A" w14:paraId="319C3A8C" w14:textId="230CBE9A">
      <w:pPr>
        <w:pStyle w:val="ListParagraph"/>
        <w:numPr>
          <w:ilvl w:val="0"/>
          <w:numId w:val="19"/>
        </w:numPr>
        <w:rPr>
          <w:rFonts w:eastAsia="Calibri"/>
          <w:sz w:val="24"/>
          <w:szCs w:val="24"/>
        </w:rPr>
      </w:pPr>
      <w:r w:rsidRPr="008117B5">
        <w:rPr>
          <w:rFonts w:eastAsia="Calibri"/>
          <w:sz w:val="24"/>
          <w:szCs w:val="24"/>
        </w:rPr>
        <w:t>Vice-Principal, Research</w:t>
      </w:r>
      <w:r w:rsidR="006C7B20">
        <w:rPr>
          <w:rFonts w:eastAsia="Calibri"/>
          <w:bCs/>
          <w:sz w:val="24"/>
          <w:szCs w:val="24"/>
        </w:rPr>
        <w:t xml:space="preserve"> – </w:t>
      </w:r>
      <w:r w:rsidRPr="008117B5" w:rsidR="006C7B20">
        <w:rPr>
          <w:rFonts w:eastAsia="Calibri"/>
          <w:color w:val="7030A0"/>
          <w:sz w:val="24"/>
          <w:szCs w:val="24"/>
        </w:rPr>
        <w:t>research recovery approval</w:t>
      </w:r>
    </w:p>
    <w:p w:rsidRPr="006C086C" w:rsidR="0066416B" w:rsidRDefault="00367B29" w14:paraId="18552986" w14:textId="7A867C9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For clarification, </w:t>
      </w:r>
      <w:r w:rsidR="005B014A">
        <w:rPr>
          <w:rFonts w:eastAsia="Calibri"/>
          <w:sz w:val="24"/>
          <w:szCs w:val="24"/>
        </w:rPr>
        <w:t xml:space="preserve">roles will be </w:t>
      </w:r>
      <w:r w:rsidRPr="008117B5" w:rsidR="005B014A">
        <w:rPr>
          <w:rFonts w:eastAsia="Calibri"/>
          <w:color w:val="ED7D31" w:themeColor="accent2"/>
          <w:sz w:val="24"/>
          <w:szCs w:val="24"/>
        </w:rPr>
        <w:t>MRHP approver</w:t>
      </w:r>
      <w:r w:rsidR="005B014A">
        <w:rPr>
          <w:rFonts w:eastAsia="Calibri"/>
          <w:sz w:val="24"/>
          <w:szCs w:val="24"/>
        </w:rPr>
        <w:t xml:space="preserve"> and </w:t>
      </w:r>
      <w:r w:rsidRPr="008117B5" w:rsidR="005B014A">
        <w:rPr>
          <w:rFonts w:eastAsia="Calibri"/>
          <w:color w:val="7030A0"/>
          <w:sz w:val="24"/>
          <w:szCs w:val="24"/>
        </w:rPr>
        <w:t>research recovery approver</w:t>
      </w:r>
      <w:r w:rsidR="002B02DB">
        <w:rPr>
          <w:rFonts w:eastAsia="Calibri"/>
          <w:sz w:val="24"/>
          <w:szCs w:val="24"/>
        </w:rPr>
        <w:t>.</w:t>
      </w:r>
    </w:p>
    <w:p w:rsidR="00957C9A" w:rsidP="16BCD9CD" w:rsidRDefault="00957C9A" w14:paraId="79690BCC" w14:textId="430E8551">
      <w:pPr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Process</w:t>
      </w:r>
    </w:p>
    <w:p w:rsidRPr="0005579E" w:rsidR="00D136FF" w:rsidP="16BCD9CD" w:rsidRDefault="00567853" w14:paraId="1F1D56CF" w14:textId="5291C9CD">
      <w:pPr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  <w:u w:val="single"/>
        </w:rPr>
        <w:t xml:space="preserve">F2F Requests for </w:t>
      </w:r>
      <w:r w:rsidRPr="0005579E" w:rsidR="00D136FF">
        <w:rPr>
          <w:rFonts w:eastAsia="Calibri"/>
          <w:bCs/>
          <w:sz w:val="24"/>
          <w:szCs w:val="24"/>
          <w:u w:val="single"/>
        </w:rPr>
        <w:t xml:space="preserve">New </w:t>
      </w:r>
      <w:r w:rsidR="00CF754B">
        <w:rPr>
          <w:rFonts w:eastAsia="Calibri"/>
          <w:sz w:val="24"/>
          <w:szCs w:val="24"/>
          <w:u w:val="single"/>
        </w:rPr>
        <w:t xml:space="preserve">Human </w:t>
      </w:r>
      <w:r>
        <w:rPr>
          <w:rFonts w:eastAsia="Calibri"/>
          <w:bCs/>
          <w:sz w:val="24"/>
          <w:szCs w:val="24"/>
          <w:u w:val="single"/>
        </w:rPr>
        <w:t>Research</w:t>
      </w:r>
    </w:p>
    <w:p w:rsidRPr="004357E4" w:rsidR="00431FB9" w:rsidP="0005579E" w:rsidRDefault="004357E4" w14:paraId="7E162D2E" w14:textId="0033C307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="Calibri"/>
          <w:bCs/>
          <w:sz w:val="24"/>
          <w:szCs w:val="24"/>
        </w:rPr>
        <w:t>The r</w:t>
      </w:r>
      <w:r w:rsidRPr="004357E4" w:rsidR="00A836FE">
        <w:rPr>
          <w:rFonts w:eastAsia="Calibri"/>
          <w:bCs/>
          <w:sz w:val="24"/>
          <w:szCs w:val="24"/>
        </w:rPr>
        <w:t xml:space="preserve">esearcher </w:t>
      </w:r>
      <w:r w:rsidRPr="004357E4" w:rsidR="00A836FE">
        <w:rPr>
          <w:rFonts w:eastAsia="Calibri"/>
          <w:sz w:val="24"/>
          <w:szCs w:val="24"/>
        </w:rPr>
        <w:t>submit</w:t>
      </w:r>
      <w:r w:rsidR="00071AC9">
        <w:rPr>
          <w:rFonts w:eastAsia="Calibri"/>
          <w:sz w:val="24"/>
          <w:szCs w:val="24"/>
        </w:rPr>
        <w:t>s</w:t>
      </w:r>
      <w:r w:rsidRPr="004357E4" w:rsidR="00A836FE">
        <w:rPr>
          <w:rFonts w:eastAsia="Calibri"/>
          <w:bCs/>
          <w:sz w:val="24"/>
          <w:szCs w:val="24"/>
        </w:rPr>
        <w:t xml:space="preserve"> </w:t>
      </w:r>
      <w:r w:rsidR="00C421E6">
        <w:rPr>
          <w:rFonts w:eastAsia="Calibri"/>
          <w:sz w:val="24"/>
          <w:szCs w:val="24"/>
        </w:rPr>
        <w:t xml:space="preserve">their new ethics protocol </w:t>
      </w:r>
      <w:r w:rsidRPr="004357E4" w:rsidR="00A836FE">
        <w:rPr>
          <w:rFonts w:eastAsia="Calibri"/>
          <w:bCs/>
          <w:sz w:val="24"/>
          <w:szCs w:val="24"/>
        </w:rPr>
        <w:t>through M</w:t>
      </w:r>
      <w:r>
        <w:rPr>
          <w:rFonts w:eastAsia="Calibri"/>
          <w:bCs/>
          <w:sz w:val="24"/>
          <w:szCs w:val="24"/>
        </w:rPr>
        <w:t>y Research Human Protocols (M</w:t>
      </w:r>
      <w:r w:rsidRPr="004357E4" w:rsidR="00A836FE">
        <w:rPr>
          <w:rFonts w:eastAsia="Calibri"/>
          <w:bCs/>
          <w:sz w:val="24"/>
          <w:szCs w:val="24"/>
        </w:rPr>
        <w:t>RHP</w:t>
      </w:r>
      <w:r>
        <w:rPr>
          <w:rFonts w:eastAsia="Calibri"/>
          <w:sz w:val="24"/>
          <w:szCs w:val="24"/>
        </w:rPr>
        <w:t>)</w:t>
      </w:r>
      <w:r w:rsidRPr="004357E4" w:rsidR="00A836FE">
        <w:rPr>
          <w:rFonts w:eastAsia="Calibri"/>
          <w:sz w:val="24"/>
          <w:szCs w:val="24"/>
        </w:rPr>
        <w:t>,</w:t>
      </w:r>
      <w:r>
        <w:rPr>
          <w:rFonts w:eastAsia="Calibri"/>
          <w:bCs/>
          <w:sz w:val="24"/>
          <w:szCs w:val="24"/>
        </w:rPr>
        <w:t xml:space="preserve"> </w:t>
      </w:r>
      <w:r w:rsidR="00A222BE">
        <w:rPr>
          <w:rFonts w:eastAsia="Calibri"/>
          <w:bCs/>
          <w:sz w:val="24"/>
          <w:szCs w:val="24"/>
        </w:rPr>
        <w:t xml:space="preserve">including a </w:t>
      </w:r>
      <w:r w:rsidR="00123E9B">
        <w:rPr>
          <w:rFonts w:eastAsia="Calibri"/>
          <w:sz w:val="24"/>
          <w:szCs w:val="24"/>
        </w:rPr>
        <w:t>PDF</w:t>
      </w:r>
      <w:r w:rsidRPr="004357E4" w:rsidR="00C2200D">
        <w:rPr>
          <w:rFonts w:eastAsia="Calibri"/>
          <w:bCs/>
          <w:sz w:val="24"/>
          <w:szCs w:val="24"/>
        </w:rPr>
        <w:t xml:space="preserve"> copy of </w:t>
      </w:r>
      <w:r w:rsidRPr="004357E4" w:rsidR="00A836FE">
        <w:rPr>
          <w:rFonts w:eastAsia="Calibri"/>
          <w:bCs/>
          <w:sz w:val="24"/>
          <w:szCs w:val="24"/>
        </w:rPr>
        <w:t xml:space="preserve">the </w:t>
      </w:r>
      <w:r w:rsidR="00617B80">
        <w:rPr>
          <w:rFonts w:eastAsia="Calibri"/>
          <w:sz w:val="24"/>
          <w:szCs w:val="24"/>
        </w:rPr>
        <w:t>completed</w:t>
      </w:r>
      <w:r w:rsidRPr="004357E4" w:rsidR="00F21694">
        <w:rPr>
          <w:rFonts w:eastAsia="Calibri"/>
          <w:sz w:val="24"/>
          <w:szCs w:val="24"/>
        </w:rPr>
        <w:t xml:space="preserve"> </w:t>
      </w:r>
      <w:hyperlink w:history="1" r:id="rId8">
        <w:r w:rsidRPr="00C12A7B" w:rsidR="00F21694">
          <w:rPr>
            <w:rStyle w:val="Hyperlink"/>
            <w:rFonts w:eastAsia="Times New Roman" w:cstheme="minorHAnsi"/>
            <w:sz w:val="24"/>
            <w:szCs w:val="24"/>
          </w:rPr>
          <w:t>Face-to-Face and Off-Campus (F2FOC) COVID-19 Review Form</w:t>
        </w:r>
      </w:hyperlink>
      <w:r w:rsidR="00F21694">
        <w:rPr>
          <w:rFonts w:eastAsia="Calibri"/>
          <w:sz w:val="24"/>
          <w:szCs w:val="24"/>
        </w:rPr>
        <w:t xml:space="preserve"> </w:t>
      </w:r>
      <w:r w:rsidR="0072155C">
        <w:rPr>
          <w:rFonts w:eastAsia="Calibri"/>
          <w:sz w:val="24"/>
          <w:szCs w:val="24"/>
        </w:rPr>
        <w:t xml:space="preserve">in </w:t>
      </w:r>
      <w:r w:rsidR="001375B2">
        <w:rPr>
          <w:rFonts w:eastAsia="Calibri"/>
          <w:sz w:val="24"/>
          <w:szCs w:val="24"/>
        </w:rPr>
        <w:t xml:space="preserve">the Document Summary </w:t>
      </w:r>
      <w:r w:rsidR="004A3900">
        <w:rPr>
          <w:rFonts w:eastAsia="Calibri"/>
          <w:sz w:val="24"/>
          <w:szCs w:val="24"/>
        </w:rPr>
        <w:t>(S</w:t>
      </w:r>
      <w:r w:rsidR="001375B2">
        <w:rPr>
          <w:rFonts w:eastAsia="Calibri"/>
          <w:sz w:val="24"/>
          <w:szCs w:val="24"/>
        </w:rPr>
        <w:t>ection 13)</w:t>
      </w:r>
      <w:r w:rsidRPr="00A22036" w:rsidR="00C2200D">
        <w:rPr>
          <w:rFonts w:eastAsia="Calibri" w:cstheme="minorHAnsi"/>
          <w:bCs/>
          <w:sz w:val="24"/>
          <w:szCs w:val="24"/>
        </w:rPr>
        <w:t>.</w:t>
      </w:r>
      <w:r w:rsidRPr="13F507AC" w:rsidDel="0072155C" w:rsidR="0405569A">
        <w:rPr>
          <w:rFonts w:eastAsia="Calibri"/>
          <w:sz w:val="24"/>
          <w:szCs w:val="24"/>
        </w:rPr>
        <w:t xml:space="preserve"> </w:t>
      </w:r>
      <w:r w:rsidR="0072155C">
        <w:rPr>
          <w:rFonts w:eastAsia="Calibri"/>
          <w:bCs/>
          <w:sz w:val="24"/>
          <w:szCs w:val="24"/>
        </w:rPr>
        <w:t xml:space="preserve">The researcher indicates in the Notes section that the study involves F2F research. </w:t>
      </w:r>
    </w:p>
    <w:p w:rsidR="00E830AD" w:rsidRDefault="0072155C" w14:paraId="53360587" w14:textId="209C15A3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The </w:t>
      </w:r>
      <w:r>
        <w:rPr>
          <w:rFonts w:eastAsiaTheme="minorEastAsia"/>
          <w:color w:val="ED7D31" w:themeColor="accent2"/>
          <w:sz w:val="24"/>
          <w:szCs w:val="24"/>
          <w:lang w:val="en-CA"/>
        </w:rPr>
        <w:t>MRHP approver</w:t>
      </w:r>
      <w:r w:rsidRPr="13F507AC" w:rsidR="00684BD7">
        <w:rPr>
          <w:rFonts w:eastAsiaTheme="minorEastAsia"/>
          <w:sz w:val="24"/>
          <w:szCs w:val="24"/>
          <w:lang w:val="en-CA"/>
        </w:rPr>
        <w:t xml:space="preserve"> will receive notification that </w:t>
      </w:r>
      <w:r w:rsidR="00DA3F88">
        <w:rPr>
          <w:rFonts w:eastAsiaTheme="minorEastAsia"/>
          <w:sz w:val="24"/>
          <w:szCs w:val="24"/>
          <w:lang w:val="en-CA"/>
        </w:rPr>
        <w:t>the researcher’s</w:t>
      </w:r>
      <w:r w:rsidRPr="13F507AC" w:rsidR="00AC3B9E">
        <w:rPr>
          <w:rFonts w:eastAsiaTheme="minorEastAsia"/>
          <w:sz w:val="24"/>
          <w:szCs w:val="24"/>
          <w:lang w:val="en-CA"/>
        </w:rPr>
        <w:t xml:space="preserve"> </w:t>
      </w:r>
      <w:r w:rsidRPr="13F507AC" w:rsidR="00B0279D">
        <w:rPr>
          <w:rFonts w:eastAsiaTheme="minorEastAsia"/>
          <w:sz w:val="24"/>
          <w:szCs w:val="24"/>
          <w:lang w:val="en-CA"/>
        </w:rPr>
        <w:t xml:space="preserve">protocol has </w:t>
      </w:r>
      <w:r w:rsidR="00DA3F88">
        <w:rPr>
          <w:rFonts w:eastAsiaTheme="minorEastAsia"/>
          <w:sz w:val="24"/>
          <w:szCs w:val="24"/>
          <w:lang w:val="en-CA"/>
        </w:rPr>
        <w:t>been submitted</w:t>
      </w:r>
      <w:r w:rsidRPr="13F507AC" w:rsidR="00B0279D">
        <w:rPr>
          <w:rFonts w:eastAsiaTheme="minorEastAsia"/>
          <w:sz w:val="24"/>
          <w:szCs w:val="24"/>
          <w:lang w:val="en-CA"/>
        </w:rPr>
        <w:t>. The</w:t>
      </w:r>
      <w:r w:rsidR="00666FC4">
        <w:rPr>
          <w:rFonts w:eastAsiaTheme="minorEastAsia"/>
          <w:sz w:val="24"/>
          <w:szCs w:val="24"/>
          <w:lang w:val="en-CA"/>
        </w:rPr>
        <w:t xml:space="preserve"> </w:t>
      </w:r>
      <w:r w:rsidRPr="008117B5">
        <w:rPr>
          <w:rFonts w:eastAsiaTheme="minorEastAsia"/>
          <w:color w:val="ED7D31" w:themeColor="accent2"/>
          <w:sz w:val="24"/>
          <w:szCs w:val="24"/>
          <w:lang w:val="en-CA"/>
        </w:rPr>
        <w:t xml:space="preserve">MRHP approver </w:t>
      </w:r>
      <w:r w:rsidR="007C7D7B">
        <w:rPr>
          <w:rFonts w:eastAsiaTheme="minorEastAsia"/>
          <w:sz w:val="24"/>
          <w:szCs w:val="24"/>
          <w:lang w:val="en-CA"/>
        </w:rPr>
        <w:t>will</w:t>
      </w:r>
      <w:r w:rsidRPr="13F507AC" w:rsidR="007C7D7B">
        <w:rPr>
          <w:rFonts w:eastAsiaTheme="minorEastAsia"/>
          <w:sz w:val="24"/>
          <w:szCs w:val="24"/>
          <w:lang w:val="en-CA"/>
        </w:rPr>
        <w:t xml:space="preserve"> </w:t>
      </w:r>
      <w:r w:rsidRPr="13F507AC" w:rsidR="001375B2">
        <w:rPr>
          <w:rFonts w:eastAsiaTheme="minorEastAsia"/>
          <w:sz w:val="24"/>
          <w:szCs w:val="24"/>
          <w:lang w:val="en-CA"/>
        </w:rPr>
        <w:t xml:space="preserve">confirm </w:t>
      </w:r>
      <w:r w:rsidRPr="13F507AC" w:rsidR="00B0279D">
        <w:rPr>
          <w:rFonts w:eastAsiaTheme="minorEastAsia"/>
          <w:sz w:val="24"/>
          <w:szCs w:val="24"/>
          <w:lang w:val="en-CA"/>
        </w:rPr>
        <w:t xml:space="preserve">that the protocol </w:t>
      </w:r>
      <w:r w:rsidRPr="13F507AC" w:rsidR="004E7216">
        <w:rPr>
          <w:rFonts w:eastAsiaTheme="minorEastAsia"/>
          <w:sz w:val="24"/>
          <w:szCs w:val="24"/>
          <w:lang w:val="en-CA"/>
        </w:rPr>
        <w:t xml:space="preserve">includes </w:t>
      </w:r>
      <w:r w:rsidR="00DA3F88">
        <w:rPr>
          <w:rFonts w:eastAsiaTheme="minorEastAsia"/>
          <w:sz w:val="24"/>
          <w:szCs w:val="24"/>
          <w:lang w:val="en-CA"/>
        </w:rPr>
        <w:t>an</w:t>
      </w:r>
      <w:r w:rsidRPr="13F507AC" w:rsidR="004E7216">
        <w:rPr>
          <w:rFonts w:eastAsiaTheme="minorEastAsia"/>
          <w:sz w:val="24"/>
          <w:szCs w:val="24"/>
          <w:lang w:val="en-CA"/>
        </w:rPr>
        <w:t xml:space="preserve"> </w:t>
      </w:r>
      <w:r w:rsidRPr="13F507AC" w:rsidR="00B0279D">
        <w:rPr>
          <w:rFonts w:eastAsiaTheme="minorEastAsia"/>
          <w:sz w:val="24"/>
          <w:szCs w:val="24"/>
          <w:lang w:val="en-CA"/>
        </w:rPr>
        <w:t xml:space="preserve">F2F </w:t>
      </w:r>
      <w:r w:rsidRPr="13F507AC" w:rsidR="004E7216">
        <w:rPr>
          <w:rFonts w:eastAsiaTheme="minorEastAsia"/>
          <w:sz w:val="24"/>
          <w:szCs w:val="24"/>
          <w:lang w:val="en-CA"/>
        </w:rPr>
        <w:t xml:space="preserve">research request </w:t>
      </w:r>
      <w:r w:rsidRPr="13F507AC" w:rsidR="00B0279D">
        <w:rPr>
          <w:rFonts w:eastAsiaTheme="minorEastAsia"/>
          <w:sz w:val="24"/>
          <w:szCs w:val="24"/>
          <w:lang w:val="en-CA"/>
        </w:rPr>
        <w:t>by looking at the</w:t>
      </w:r>
      <w:r w:rsidRPr="13F507AC" w:rsidR="001375B2">
        <w:rPr>
          <w:rFonts w:eastAsiaTheme="minorEastAsia"/>
          <w:sz w:val="24"/>
          <w:szCs w:val="24"/>
          <w:lang w:val="en-CA"/>
        </w:rPr>
        <w:t xml:space="preserve"> Notes and </w:t>
      </w:r>
      <w:r w:rsidRPr="13F507AC" w:rsidR="00B0279D">
        <w:rPr>
          <w:rFonts w:eastAsiaTheme="minorEastAsia"/>
          <w:sz w:val="24"/>
          <w:szCs w:val="24"/>
          <w:lang w:val="en-CA"/>
        </w:rPr>
        <w:t>Document Summary section</w:t>
      </w:r>
      <w:r w:rsidRPr="13F507AC" w:rsidR="00D85AFC">
        <w:rPr>
          <w:rFonts w:eastAsiaTheme="minorEastAsia"/>
          <w:sz w:val="24"/>
          <w:szCs w:val="24"/>
          <w:lang w:val="en-CA"/>
        </w:rPr>
        <w:t>s</w:t>
      </w:r>
      <w:r w:rsidRPr="13F507AC" w:rsidR="00B0279D">
        <w:rPr>
          <w:rFonts w:eastAsiaTheme="minorEastAsia"/>
          <w:sz w:val="24"/>
          <w:szCs w:val="24"/>
          <w:lang w:val="en-CA"/>
        </w:rPr>
        <w:t xml:space="preserve"> </w:t>
      </w:r>
      <w:r w:rsidR="002163BD">
        <w:rPr>
          <w:rFonts w:eastAsiaTheme="minorEastAsia"/>
          <w:sz w:val="24"/>
          <w:szCs w:val="24"/>
          <w:lang w:val="en-CA"/>
        </w:rPr>
        <w:t>and ensuring</w:t>
      </w:r>
      <w:r w:rsidRPr="13F507AC" w:rsidR="00B0279D">
        <w:rPr>
          <w:rFonts w:eastAsiaTheme="minorEastAsia"/>
          <w:sz w:val="24"/>
          <w:szCs w:val="24"/>
          <w:lang w:val="en-CA"/>
        </w:rPr>
        <w:t xml:space="preserve"> that </w:t>
      </w:r>
      <w:r w:rsidR="00D647B2">
        <w:rPr>
          <w:rFonts w:eastAsiaTheme="minorEastAsia"/>
          <w:sz w:val="24"/>
          <w:szCs w:val="24"/>
          <w:lang w:val="en-CA"/>
        </w:rPr>
        <w:t>the</w:t>
      </w:r>
      <w:r w:rsidRPr="13F507AC" w:rsidR="00B0279D">
        <w:rPr>
          <w:rFonts w:eastAsiaTheme="minorEastAsia"/>
          <w:sz w:val="24"/>
          <w:szCs w:val="24"/>
          <w:lang w:val="en-CA"/>
        </w:rPr>
        <w:t xml:space="preserve"> </w:t>
      </w:r>
      <w:r w:rsidRPr="13F507AC" w:rsidR="3DD0CF14">
        <w:rPr>
          <w:rFonts w:eastAsiaTheme="minorEastAsia"/>
          <w:sz w:val="24"/>
          <w:szCs w:val="24"/>
          <w:lang w:val="en-CA"/>
        </w:rPr>
        <w:t xml:space="preserve">F2FOC </w:t>
      </w:r>
      <w:r w:rsidR="00D647B2">
        <w:rPr>
          <w:rFonts w:eastAsiaTheme="minorEastAsia"/>
          <w:sz w:val="24"/>
          <w:szCs w:val="24"/>
          <w:lang w:val="en-CA"/>
        </w:rPr>
        <w:t xml:space="preserve">form </w:t>
      </w:r>
      <w:r w:rsidRPr="13F507AC" w:rsidR="00B0279D">
        <w:rPr>
          <w:rFonts w:eastAsiaTheme="minorEastAsia"/>
          <w:sz w:val="24"/>
          <w:szCs w:val="24"/>
          <w:lang w:val="en-CA"/>
        </w:rPr>
        <w:t>has been attached</w:t>
      </w:r>
      <w:r w:rsidR="00DA3F88">
        <w:rPr>
          <w:rFonts w:eastAsiaTheme="minorEastAsia"/>
          <w:sz w:val="24"/>
          <w:szCs w:val="24"/>
          <w:lang w:val="en-CA"/>
        </w:rPr>
        <w:t xml:space="preserve"> to the protocol</w:t>
      </w:r>
      <w:r w:rsidRPr="13F507AC" w:rsidR="003478AA">
        <w:rPr>
          <w:rFonts w:eastAsiaTheme="minorEastAsia"/>
          <w:sz w:val="24"/>
          <w:szCs w:val="24"/>
          <w:lang w:val="en-CA"/>
        </w:rPr>
        <w:t>.</w:t>
      </w:r>
      <w:r w:rsidR="001507F8">
        <w:rPr>
          <w:rFonts w:eastAsiaTheme="minorEastAsia"/>
          <w:sz w:val="24"/>
          <w:szCs w:val="24"/>
          <w:lang w:val="en-CA"/>
        </w:rPr>
        <w:t xml:space="preserve"> The </w:t>
      </w:r>
      <w:r w:rsidRPr="008117B5" w:rsidR="007C7D7B">
        <w:rPr>
          <w:rFonts w:eastAsiaTheme="minorEastAsia"/>
          <w:color w:val="ED7D31" w:themeColor="accent2"/>
          <w:sz w:val="24"/>
          <w:szCs w:val="24"/>
          <w:lang w:val="en-CA"/>
        </w:rPr>
        <w:t>MRHP approver</w:t>
      </w:r>
      <w:r w:rsidRPr="008117B5" w:rsidR="001507F8">
        <w:rPr>
          <w:rFonts w:eastAsiaTheme="minorEastAsia"/>
          <w:color w:val="ED7D31" w:themeColor="accent2"/>
          <w:sz w:val="24"/>
          <w:szCs w:val="24"/>
          <w:lang w:val="en-CA"/>
        </w:rPr>
        <w:t xml:space="preserve"> </w:t>
      </w:r>
      <w:r w:rsidR="001507F8">
        <w:rPr>
          <w:rFonts w:eastAsiaTheme="minorEastAsia"/>
          <w:sz w:val="24"/>
          <w:szCs w:val="24"/>
          <w:lang w:val="en-CA"/>
        </w:rPr>
        <w:t xml:space="preserve">should then </w:t>
      </w:r>
      <w:r w:rsidRPr="522558B3" w:rsidR="7D5660F9">
        <w:rPr>
          <w:rFonts w:eastAsia="Calibri"/>
          <w:sz w:val="24"/>
          <w:szCs w:val="24"/>
        </w:rPr>
        <w:t>email</w:t>
      </w:r>
      <w:r w:rsidRPr="0005579E" w:rsidR="001507F8">
        <w:rPr>
          <w:rFonts w:eastAsia="Calibri"/>
          <w:sz w:val="24"/>
          <w:szCs w:val="24"/>
        </w:rPr>
        <w:t xml:space="preserve"> the </w:t>
      </w:r>
      <w:r w:rsidRPr="008117B5" w:rsidR="00C24697">
        <w:rPr>
          <w:rFonts w:eastAsia="Calibri"/>
          <w:color w:val="7030A0"/>
          <w:sz w:val="24"/>
          <w:szCs w:val="24"/>
        </w:rPr>
        <w:t>research recovery approver</w:t>
      </w:r>
      <w:r w:rsidRPr="008117B5" w:rsidR="00D50498">
        <w:rPr>
          <w:rFonts w:eastAsia="Calibri"/>
          <w:color w:val="7030A0"/>
          <w:sz w:val="24"/>
          <w:szCs w:val="24"/>
        </w:rPr>
        <w:t xml:space="preserve"> </w:t>
      </w:r>
      <w:r w:rsidR="00D50498">
        <w:rPr>
          <w:rFonts w:eastAsia="Calibri"/>
          <w:sz w:val="24"/>
          <w:szCs w:val="24"/>
        </w:rPr>
        <w:t xml:space="preserve">and the </w:t>
      </w:r>
      <w:hyperlink r:id="rId9">
        <w:r w:rsidRPr="522558B3" w:rsidR="001507F8">
          <w:rPr>
            <w:rStyle w:val="Hyperlink"/>
            <w:rFonts w:eastAsia="Calibri"/>
            <w:sz w:val="24"/>
            <w:szCs w:val="24"/>
          </w:rPr>
          <w:t>Face-to</w:t>
        </w:r>
        <w:r w:rsidRPr="522558B3" w:rsidR="00D50498">
          <w:rPr>
            <w:rStyle w:val="Hyperlink"/>
            <w:rFonts w:eastAsia="Calibri"/>
            <w:sz w:val="24"/>
            <w:szCs w:val="24"/>
          </w:rPr>
          <w:t>-</w:t>
        </w:r>
        <w:r w:rsidRPr="522558B3" w:rsidR="001507F8">
          <w:rPr>
            <w:rStyle w:val="Hyperlink"/>
            <w:rFonts w:eastAsia="Calibri"/>
            <w:sz w:val="24"/>
            <w:szCs w:val="24"/>
          </w:rPr>
          <w:t>Face COVID-19</w:t>
        </w:r>
        <w:r w:rsidRPr="522558B3" w:rsidR="00E721D1">
          <w:rPr>
            <w:rStyle w:val="Hyperlink"/>
            <w:rFonts w:eastAsia="Calibri"/>
            <w:sz w:val="24"/>
            <w:szCs w:val="24"/>
          </w:rPr>
          <w:t xml:space="preserve"> Review Committee (</w:t>
        </w:r>
        <w:r w:rsidRPr="522558B3" w:rsidR="001507F8">
          <w:rPr>
            <w:rStyle w:val="Hyperlink"/>
            <w:rFonts w:eastAsia="Calibri"/>
            <w:sz w:val="24"/>
            <w:szCs w:val="24"/>
          </w:rPr>
          <w:t>F2FCRC</w:t>
        </w:r>
        <w:r w:rsidRPr="522558B3" w:rsidR="00E721D1">
          <w:rPr>
            <w:rStyle w:val="Hyperlink"/>
            <w:rFonts w:eastAsia="Calibri"/>
            <w:sz w:val="24"/>
            <w:szCs w:val="24"/>
          </w:rPr>
          <w:t>)</w:t>
        </w:r>
      </w:hyperlink>
      <w:r w:rsidRPr="0005579E" w:rsidR="001507F8">
        <w:rPr>
          <w:rFonts w:eastAsia="Calibri"/>
          <w:sz w:val="24"/>
          <w:szCs w:val="24"/>
        </w:rPr>
        <w:t xml:space="preserve"> </w:t>
      </w:r>
      <w:r w:rsidRPr="028BEAA6" w:rsidR="4FB4F59C">
        <w:rPr>
          <w:rFonts w:eastAsia="Calibri"/>
          <w:sz w:val="24"/>
          <w:szCs w:val="24"/>
        </w:rPr>
        <w:t xml:space="preserve">at </w:t>
      </w:r>
      <w:hyperlink w:history="1" r:id="rId10">
        <w:r w:rsidRPr="00312771" w:rsidR="002C14F0">
          <w:rPr>
            <w:rStyle w:val="Hyperlink"/>
            <w:rFonts w:eastAsia="Calibri"/>
            <w:sz w:val="24"/>
            <w:szCs w:val="24"/>
          </w:rPr>
          <w:t>f2f.research@utoronto.ca</w:t>
        </w:r>
      </w:hyperlink>
      <w:r w:rsidRPr="62912B59" w:rsidR="4FB4F59C">
        <w:rPr>
          <w:rFonts w:eastAsia="Calibri"/>
          <w:sz w:val="24"/>
          <w:szCs w:val="24"/>
        </w:rPr>
        <w:t xml:space="preserve"> </w:t>
      </w:r>
      <w:r w:rsidRPr="744199EF" w:rsidR="001507F8">
        <w:rPr>
          <w:rFonts w:eastAsia="Calibri"/>
          <w:sz w:val="24"/>
          <w:szCs w:val="24"/>
        </w:rPr>
        <w:t>to indicate that a F2F research request</w:t>
      </w:r>
      <w:r w:rsidRPr="0005579E" w:rsidR="001507F8">
        <w:rPr>
          <w:rFonts w:eastAsia="Calibri"/>
          <w:sz w:val="24"/>
          <w:szCs w:val="24"/>
        </w:rPr>
        <w:t xml:space="preserve"> has been submitted.</w:t>
      </w:r>
      <w:r w:rsidR="00D50498">
        <w:rPr>
          <w:rFonts w:eastAsia="Calibri"/>
          <w:sz w:val="24"/>
          <w:szCs w:val="24"/>
        </w:rPr>
        <w:t xml:space="preserve"> </w:t>
      </w:r>
    </w:p>
    <w:p w:rsidRPr="00A22036" w:rsidR="00B20B3F" w:rsidP="008117B5" w:rsidRDefault="00B20B3F" w14:paraId="16BB9C2A" w14:textId="77777777">
      <w:pPr>
        <w:pStyle w:val="ListParagraph"/>
        <w:ind w:left="1440"/>
        <w:rPr>
          <w:rFonts w:eastAsiaTheme="minorEastAsia" w:cstheme="minorHAnsi"/>
          <w:lang w:val="en-CA"/>
        </w:rPr>
      </w:pPr>
    </w:p>
    <w:p w:rsidRPr="0005579E" w:rsidR="005F242C" w:rsidP="005F242C" w:rsidRDefault="008F5A65" w14:paraId="2D63ED64" w14:textId="775E0243">
      <w:pPr>
        <w:rPr>
          <w:rFonts w:eastAsiaTheme="minorEastAsia" w:cstheme="minorHAnsi"/>
          <w:sz w:val="24"/>
          <w:szCs w:val="24"/>
          <w:u w:val="single"/>
          <w:lang w:val="en-CA"/>
        </w:rPr>
      </w:pPr>
      <w:r>
        <w:rPr>
          <w:rFonts w:eastAsiaTheme="minorEastAsia" w:cstheme="minorHAnsi"/>
          <w:sz w:val="24"/>
          <w:szCs w:val="24"/>
          <w:u w:val="single"/>
          <w:lang w:val="en-CA"/>
        </w:rPr>
        <w:t>F2F Requests</w:t>
      </w:r>
      <w:r w:rsidR="005F242C">
        <w:rPr>
          <w:rFonts w:eastAsiaTheme="minorEastAsia" w:cstheme="minorHAnsi"/>
          <w:sz w:val="24"/>
          <w:szCs w:val="24"/>
          <w:u w:val="single"/>
          <w:lang w:val="en-CA"/>
        </w:rPr>
        <w:t xml:space="preserve"> </w:t>
      </w:r>
      <w:r>
        <w:rPr>
          <w:rFonts w:eastAsiaTheme="minorEastAsia" w:cstheme="minorHAnsi"/>
          <w:sz w:val="24"/>
          <w:szCs w:val="24"/>
          <w:u w:val="single"/>
          <w:lang w:val="en-CA"/>
        </w:rPr>
        <w:t>for</w:t>
      </w:r>
      <w:r w:rsidR="005F242C">
        <w:rPr>
          <w:rFonts w:eastAsiaTheme="minorEastAsia" w:cstheme="minorHAnsi"/>
          <w:sz w:val="24"/>
          <w:szCs w:val="24"/>
          <w:u w:val="single"/>
          <w:lang w:val="en-CA"/>
        </w:rPr>
        <w:t xml:space="preserve"> Currently Approved </w:t>
      </w:r>
      <w:r w:rsidR="00481EAC">
        <w:rPr>
          <w:rFonts w:eastAsiaTheme="minorEastAsia" w:cstheme="minorHAnsi"/>
          <w:sz w:val="24"/>
          <w:szCs w:val="24"/>
          <w:u w:val="single"/>
          <w:lang w:val="en-CA"/>
        </w:rPr>
        <w:t>Human Research</w:t>
      </w:r>
    </w:p>
    <w:p w:rsidRPr="00481EAC" w:rsidR="00481EAC" w:rsidP="000357C8" w:rsidRDefault="00481EAC" w14:paraId="645AD619" w14:textId="137AA8D6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  <w:lang w:val="en-CA"/>
        </w:rPr>
      </w:pPr>
      <w:r>
        <w:rPr>
          <w:rFonts w:eastAsia="Calibri"/>
          <w:sz w:val="24"/>
          <w:szCs w:val="24"/>
        </w:rPr>
        <w:t>The r</w:t>
      </w:r>
      <w:r w:rsidRPr="004357E4">
        <w:rPr>
          <w:rFonts w:eastAsia="Calibri"/>
          <w:sz w:val="24"/>
          <w:szCs w:val="24"/>
        </w:rPr>
        <w:t>esearcher submit</w:t>
      </w:r>
      <w:r>
        <w:rPr>
          <w:rFonts w:eastAsia="Calibri"/>
          <w:sz w:val="24"/>
          <w:szCs w:val="24"/>
        </w:rPr>
        <w:t xml:space="preserve">s their F2F request as a protocol amendment </w:t>
      </w:r>
      <w:r w:rsidRPr="004357E4">
        <w:rPr>
          <w:rFonts w:eastAsia="Calibri"/>
          <w:sz w:val="24"/>
          <w:szCs w:val="24"/>
        </w:rPr>
        <w:t>through M</w:t>
      </w:r>
      <w:r>
        <w:rPr>
          <w:rFonts w:eastAsia="Calibri"/>
          <w:sz w:val="24"/>
          <w:szCs w:val="24"/>
        </w:rPr>
        <w:t>y Research Human Protocols (M</w:t>
      </w:r>
      <w:r w:rsidRPr="004357E4">
        <w:rPr>
          <w:rFonts w:eastAsia="Calibri"/>
          <w:sz w:val="24"/>
          <w:szCs w:val="24"/>
        </w:rPr>
        <w:t>RHP</w:t>
      </w:r>
      <w:r>
        <w:rPr>
          <w:rFonts w:eastAsia="Calibri"/>
          <w:sz w:val="24"/>
          <w:szCs w:val="24"/>
        </w:rPr>
        <w:t>)</w:t>
      </w:r>
      <w:r w:rsidRPr="004357E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="00380345">
        <w:rPr>
          <w:rFonts w:eastAsia="Calibri"/>
          <w:sz w:val="24"/>
          <w:szCs w:val="24"/>
        </w:rPr>
        <w:t xml:space="preserve">including </w:t>
      </w:r>
      <w:r>
        <w:rPr>
          <w:rFonts w:eastAsia="Calibri"/>
          <w:sz w:val="24"/>
          <w:szCs w:val="24"/>
        </w:rPr>
        <w:t>a PDF</w:t>
      </w:r>
      <w:r w:rsidRPr="004357E4">
        <w:rPr>
          <w:rFonts w:eastAsia="Calibri"/>
          <w:sz w:val="24"/>
          <w:szCs w:val="24"/>
        </w:rPr>
        <w:t xml:space="preserve"> copy of the</w:t>
      </w:r>
      <w:r>
        <w:rPr>
          <w:rFonts w:eastAsia="Calibri"/>
          <w:sz w:val="24"/>
          <w:szCs w:val="24"/>
        </w:rPr>
        <w:t xml:space="preserve"> completed</w:t>
      </w:r>
      <w:r w:rsidRPr="004357E4">
        <w:rPr>
          <w:rFonts w:eastAsia="Calibri"/>
          <w:sz w:val="24"/>
          <w:szCs w:val="24"/>
        </w:rPr>
        <w:t xml:space="preserve"> </w:t>
      </w:r>
      <w:hyperlink w:history="1" r:id="rId11">
        <w:r w:rsidRPr="00C12A7B">
          <w:rPr>
            <w:rStyle w:val="Hyperlink"/>
            <w:rFonts w:eastAsia="Times New Roman" w:cstheme="minorHAnsi"/>
            <w:sz w:val="24"/>
            <w:szCs w:val="24"/>
          </w:rPr>
          <w:t>Face-to-Face and Off-Campus (F2FOC) COVID-19 Review Form</w:t>
        </w:r>
      </w:hyperlink>
      <w:r>
        <w:rPr>
          <w:rFonts w:eastAsia="Calibri"/>
          <w:sz w:val="24"/>
          <w:szCs w:val="24"/>
        </w:rPr>
        <w:t xml:space="preserve"> </w:t>
      </w:r>
      <w:r w:rsidR="00380345">
        <w:rPr>
          <w:rFonts w:eastAsia="Calibri"/>
          <w:sz w:val="24"/>
          <w:szCs w:val="24"/>
        </w:rPr>
        <w:t>in</w:t>
      </w:r>
      <w:r>
        <w:rPr>
          <w:rFonts w:eastAsia="Calibri"/>
          <w:sz w:val="24"/>
          <w:szCs w:val="24"/>
        </w:rPr>
        <w:t xml:space="preserve"> the Document Summary </w:t>
      </w:r>
      <w:r w:rsidR="004A3900">
        <w:rPr>
          <w:rFonts w:eastAsia="Calibri"/>
          <w:sz w:val="24"/>
          <w:szCs w:val="24"/>
        </w:rPr>
        <w:t>(S</w:t>
      </w:r>
      <w:r>
        <w:rPr>
          <w:rFonts w:eastAsia="Calibri"/>
          <w:sz w:val="24"/>
          <w:szCs w:val="24"/>
        </w:rPr>
        <w:t>ection</w:t>
      </w:r>
      <w:r w:rsidR="004A3900">
        <w:rPr>
          <w:rFonts w:eastAsia="Calibri"/>
          <w:sz w:val="24"/>
          <w:szCs w:val="24"/>
        </w:rPr>
        <w:t xml:space="preserve"> 13)</w:t>
      </w:r>
      <w:r>
        <w:rPr>
          <w:rFonts w:eastAsia="Calibri"/>
          <w:sz w:val="24"/>
          <w:szCs w:val="24"/>
        </w:rPr>
        <w:t xml:space="preserve"> </w:t>
      </w:r>
      <w:r w:rsidR="00FB3F55">
        <w:rPr>
          <w:rFonts w:eastAsia="Calibri"/>
          <w:sz w:val="24"/>
          <w:szCs w:val="24"/>
        </w:rPr>
        <w:t>of the protocol</w:t>
      </w:r>
      <w:r w:rsidRPr="00A22036">
        <w:rPr>
          <w:rFonts w:eastAsia="Calibri" w:cstheme="minorHAnsi"/>
          <w:bCs/>
          <w:sz w:val="24"/>
          <w:szCs w:val="24"/>
        </w:rPr>
        <w:t>.</w:t>
      </w:r>
      <w:r w:rsidRPr="004357E4">
        <w:rPr>
          <w:rFonts w:eastAsia="Calibri"/>
          <w:sz w:val="24"/>
          <w:szCs w:val="24"/>
        </w:rPr>
        <w:t xml:space="preserve"> </w:t>
      </w:r>
      <w:r w:rsidR="00050D42">
        <w:rPr>
          <w:rFonts w:eastAsia="Calibri"/>
          <w:sz w:val="24"/>
          <w:szCs w:val="24"/>
        </w:rPr>
        <w:t xml:space="preserve">The researcher indicates </w:t>
      </w:r>
      <w:r w:rsidR="005357BF">
        <w:rPr>
          <w:rFonts w:eastAsia="Calibri"/>
          <w:sz w:val="24"/>
          <w:szCs w:val="24"/>
        </w:rPr>
        <w:t>in the Notes section that the study involves F2F research.</w:t>
      </w:r>
    </w:p>
    <w:p w:rsidRPr="0005579E" w:rsidR="00BA3705" w:rsidP="00376650" w:rsidRDefault="005F242C" w14:paraId="79FED22A" w14:textId="6FFD798B">
      <w:pPr>
        <w:pStyle w:val="ListParagraph"/>
        <w:numPr>
          <w:ilvl w:val="0"/>
          <w:numId w:val="13"/>
        </w:numPr>
        <w:spacing w:line="240" w:lineRule="auto"/>
        <w:rPr>
          <w:lang w:val="en-CA"/>
        </w:rPr>
      </w:pPr>
      <w:r w:rsidRPr="744199EF">
        <w:rPr>
          <w:rFonts w:eastAsiaTheme="minorEastAsia"/>
          <w:sz w:val="24"/>
          <w:szCs w:val="24"/>
          <w:lang w:val="en-CA"/>
        </w:rPr>
        <w:t xml:space="preserve">The </w:t>
      </w:r>
      <w:r w:rsidR="005E6AE3">
        <w:rPr>
          <w:rFonts w:eastAsiaTheme="minorEastAsia"/>
          <w:sz w:val="24"/>
          <w:szCs w:val="24"/>
          <w:lang w:val="en-CA"/>
        </w:rPr>
        <w:t xml:space="preserve">Human Research </w:t>
      </w:r>
      <w:r w:rsidR="000562FF">
        <w:rPr>
          <w:rFonts w:eastAsiaTheme="minorEastAsia"/>
          <w:sz w:val="24"/>
          <w:szCs w:val="24"/>
          <w:lang w:val="en-CA"/>
        </w:rPr>
        <w:t>Ethics Unit</w:t>
      </w:r>
      <w:r w:rsidRPr="744199EF">
        <w:rPr>
          <w:rFonts w:eastAsiaTheme="minorEastAsia"/>
          <w:sz w:val="24"/>
          <w:szCs w:val="24"/>
          <w:lang w:val="en-CA"/>
        </w:rPr>
        <w:t xml:space="preserve"> </w:t>
      </w:r>
      <w:r w:rsidR="009C22D9">
        <w:rPr>
          <w:rFonts w:eastAsiaTheme="minorEastAsia"/>
          <w:sz w:val="24"/>
          <w:szCs w:val="24"/>
          <w:lang w:val="en-CA"/>
        </w:rPr>
        <w:t xml:space="preserve">(HREU) </w:t>
      </w:r>
      <w:r w:rsidRPr="744199EF">
        <w:rPr>
          <w:rFonts w:eastAsiaTheme="minorEastAsia"/>
          <w:sz w:val="24"/>
          <w:szCs w:val="24"/>
          <w:lang w:val="en-CA"/>
        </w:rPr>
        <w:t xml:space="preserve">will </w:t>
      </w:r>
      <w:r w:rsidR="005E6AE3">
        <w:rPr>
          <w:rFonts w:eastAsiaTheme="minorEastAsia"/>
          <w:sz w:val="24"/>
          <w:szCs w:val="24"/>
          <w:lang w:val="en-CA"/>
        </w:rPr>
        <w:t>be notified</w:t>
      </w:r>
      <w:r w:rsidRPr="744199EF">
        <w:rPr>
          <w:rFonts w:eastAsiaTheme="minorEastAsia"/>
          <w:sz w:val="24"/>
          <w:szCs w:val="24"/>
          <w:lang w:val="en-CA"/>
        </w:rPr>
        <w:t xml:space="preserve"> that the </w:t>
      </w:r>
      <w:r w:rsidR="009C22D9">
        <w:rPr>
          <w:rFonts w:eastAsiaTheme="minorEastAsia"/>
          <w:sz w:val="24"/>
          <w:szCs w:val="24"/>
          <w:lang w:val="en-CA"/>
        </w:rPr>
        <w:t>amendment</w:t>
      </w:r>
      <w:r w:rsidRPr="744199EF" w:rsidR="009C22D9">
        <w:rPr>
          <w:rFonts w:eastAsiaTheme="minorEastAsia"/>
          <w:sz w:val="24"/>
          <w:szCs w:val="24"/>
          <w:lang w:val="en-CA"/>
        </w:rPr>
        <w:t xml:space="preserve"> </w:t>
      </w:r>
      <w:r w:rsidR="009C22D9">
        <w:rPr>
          <w:rFonts w:eastAsiaTheme="minorEastAsia"/>
          <w:sz w:val="24"/>
          <w:szCs w:val="24"/>
          <w:lang w:val="en-CA"/>
        </w:rPr>
        <w:t>has been submitted</w:t>
      </w:r>
      <w:r w:rsidRPr="744199EF">
        <w:rPr>
          <w:rFonts w:eastAsiaTheme="minorEastAsia"/>
          <w:sz w:val="24"/>
          <w:szCs w:val="24"/>
          <w:lang w:val="en-CA"/>
        </w:rPr>
        <w:t xml:space="preserve">. The </w:t>
      </w:r>
      <w:r w:rsidR="009C22D9">
        <w:rPr>
          <w:rFonts w:eastAsiaTheme="minorEastAsia"/>
          <w:sz w:val="24"/>
          <w:szCs w:val="24"/>
          <w:lang w:val="en-CA"/>
        </w:rPr>
        <w:t xml:space="preserve">HREU </w:t>
      </w:r>
      <w:r w:rsidR="00C2574A">
        <w:rPr>
          <w:rFonts w:eastAsiaTheme="minorEastAsia"/>
          <w:sz w:val="24"/>
          <w:szCs w:val="24"/>
          <w:lang w:val="en-CA"/>
        </w:rPr>
        <w:t xml:space="preserve">will </w:t>
      </w:r>
      <w:r w:rsidRPr="744199EF">
        <w:rPr>
          <w:rFonts w:eastAsiaTheme="minorEastAsia"/>
          <w:sz w:val="24"/>
          <w:szCs w:val="24"/>
          <w:lang w:val="en-CA"/>
        </w:rPr>
        <w:t xml:space="preserve">confirm that the protocol </w:t>
      </w:r>
      <w:r w:rsidR="009A1E46">
        <w:rPr>
          <w:rFonts w:eastAsiaTheme="minorEastAsia"/>
          <w:sz w:val="24"/>
          <w:szCs w:val="24"/>
          <w:lang w:val="en-CA"/>
        </w:rPr>
        <w:t>involves F2F research</w:t>
      </w:r>
      <w:r w:rsidR="00AA3724">
        <w:rPr>
          <w:rFonts w:eastAsiaTheme="minorEastAsia"/>
          <w:sz w:val="24"/>
          <w:szCs w:val="24"/>
          <w:lang w:val="en-CA"/>
        </w:rPr>
        <w:t xml:space="preserve"> and that the F2FOC form has been uploaded to MRHP</w:t>
      </w:r>
      <w:r w:rsidRPr="744199EF" w:rsidR="00D85AFC">
        <w:rPr>
          <w:rFonts w:eastAsiaTheme="minorEastAsia"/>
          <w:sz w:val="24"/>
          <w:szCs w:val="24"/>
          <w:lang w:val="en-CA"/>
        </w:rPr>
        <w:t>.</w:t>
      </w:r>
      <w:r w:rsidRPr="744199EF" w:rsidR="00431FB9">
        <w:rPr>
          <w:rFonts w:eastAsiaTheme="minorEastAsia"/>
          <w:sz w:val="24"/>
          <w:szCs w:val="24"/>
          <w:lang w:val="en-CA"/>
        </w:rPr>
        <w:t xml:space="preserve"> </w:t>
      </w:r>
      <w:r w:rsidRPr="00376650" w:rsidR="00B20B3F">
        <w:rPr>
          <w:rFonts w:eastAsiaTheme="minorEastAsia"/>
          <w:sz w:val="24"/>
          <w:szCs w:val="24"/>
          <w:lang w:val="en-CA"/>
        </w:rPr>
        <w:t xml:space="preserve">The </w:t>
      </w:r>
      <w:r w:rsidRPr="00376650" w:rsidR="00BA3705">
        <w:rPr>
          <w:rFonts w:eastAsiaTheme="minorEastAsia"/>
          <w:sz w:val="24"/>
          <w:szCs w:val="24"/>
          <w:lang w:val="en-CA"/>
        </w:rPr>
        <w:t>HREU</w:t>
      </w:r>
      <w:r w:rsidRPr="00376650" w:rsidR="00B20B3F">
        <w:rPr>
          <w:rFonts w:eastAsiaTheme="minorEastAsia"/>
          <w:sz w:val="24"/>
          <w:szCs w:val="24"/>
          <w:lang w:val="en-CA"/>
        </w:rPr>
        <w:t xml:space="preserve"> will notify the </w:t>
      </w:r>
      <w:r w:rsidRPr="008117B5" w:rsidR="005357BF">
        <w:rPr>
          <w:rFonts w:eastAsiaTheme="minorEastAsia"/>
          <w:color w:val="7030A0"/>
          <w:sz w:val="24"/>
          <w:szCs w:val="24"/>
          <w:lang w:val="en-CA"/>
        </w:rPr>
        <w:t>research recovery approver</w:t>
      </w:r>
      <w:r w:rsidRPr="008117B5" w:rsidR="000357C8">
        <w:rPr>
          <w:rFonts w:eastAsiaTheme="minorEastAsia"/>
          <w:color w:val="7030A0"/>
          <w:sz w:val="24"/>
          <w:szCs w:val="24"/>
          <w:lang w:val="en-CA"/>
        </w:rPr>
        <w:t xml:space="preserve"> </w:t>
      </w:r>
      <w:r w:rsidRPr="00376650" w:rsidR="06E42766">
        <w:rPr>
          <w:rFonts w:eastAsiaTheme="minorEastAsia"/>
          <w:sz w:val="24"/>
          <w:szCs w:val="24"/>
          <w:lang w:val="en-CA"/>
        </w:rPr>
        <w:t xml:space="preserve">that a </w:t>
      </w:r>
      <w:r w:rsidRPr="00376650" w:rsidR="00BA3705">
        <w:rPr>
          <w:rFonts w:eastAsiaTheme="minorEastAsia"/>
          <w:sz w:val="24"/>
          <w:szCs w:val="24"/>
          <w:lang w:val="en-CA"/>
        </w:rPr>
        <w:t>r</w:t>
      </w:r>
      <w:r w:rsidRPr="00376650" w:rsidR="06E42766">
        <w:rPr>
          <w:rFonts w:eastAsiaTheme="minorEastAsia"/>
          <w:sz w:val="24"/>
          <w:szCs w:val="24"/>
          <w:lang w:val="en-CA"/>
        </w:rPr>
        <w:t>equest</w:t>
      </w:r>
      <w:r w:rsidRPr="00376650" w:rsidR="00BA3705">
        <w:rPr>
          <w:rFonts w:eastAsiaTheme="minorEastAsia"/>
          <w:sz w:val="24"/>
          <w:szCs w:val="24"/>
          <w:lang w:val="en-CA"/>
        </w:rPr>
        <w:t xml:space="preserve"> to conduct F2F research</w:t>
      </w:r>
      <w:r w:rsidRPr="00376650" w:rsidR="06E42766">
        <w:rPr>
          <w:rFonts w:eastAsiaTheme="minorEastAsia"/>
          <w:sz w:val="24"/>
          <w:szCs w:val="24"/>
          <w:lang w:val="en-CA"/>
        </w:rPr>
        <w:t xml:space="preserve"> has been submitted </w:t>
      </w:r>
      <w:r w:rsidRPr="00376650" w:rsidR="006C1E7F">
        <w:rPr>
          <w:rFonts w:eastAsiaTheme="minorEastAsia"/>
          <w:sz w:val="24"/>
          <w:szCs w:val="24"/>
          <w:lang w:val="en-CA"/>
        </w:rPr>
        <w:t>i</w:t>
      </w:r>
      <w:r w:rsidRPr="00376650" w:rsidR="06E42766">
        <w:rPr>
          <w:rFonts w:eastAsiaTheme="minorEastAsia"/>
          <w:sz w:val="24"/>
          <w:szCs w:val="24"/>
          <w:lang w:val="en-CA"/>
        </w:rPr>
        <w:t>n MRHP</w:t>
      </w:r>
      <w:r w:rsidRPr="00376650" w:rsidR="00B20B3F">
        <w:rPr>
          <w:rFonts w:eastAsiaTheme="minorEastAsia"/>
          <w:sz w:val="24"/>
          <w:szCs w:val="24"/>
          <w:lang w:val="en-CA"/>
        </w:rPr>
        <w:t>.</w:t>
      </w:r>
    </w:p>
    <w:p w:rsidRPr="00BA3705" w:rsidR="00B20B3F" w:rsidP="008117B5" w:rsidRDefault="00B20B3F" w14:paraId="428CBE25" w14:textId="061EC5DE">
      <w:pPr>
        <w:pStyle w:val="ListParagraph"/>
        <w:spacing w:line="240" w:lineRule="auto"/>
      </w:pPr>
    </w:p>
    <w:p w:rsidR="005357BF" w:rsidP="0005579E" w:rsidRDefault="005357BF" w14:paraId="1E804375" w14:textId="77777777">
      <w:pPr>
        <w:pStyle w:val="ListParagraph"/>
        <w:ind w:left="360"/>
        <w:rPr>
          <w:rFonts w:eastAsia="Calibri" w:cstheme="minorHAnsi"/>
          <w:sz w:val="24"/>
          <w:szCs w:val="24"/>
          <w:u w:val="single"/>
        </w:rPr>
      </w:pPr>
    </w:p>
    <w:p w:rsidR="005357BF" w:rsidP="0005579E" w:rsidRDefault="005357BF" w14:paraId="175A07F9" w14:textId="77777777">
      <w:pPr>
        <w:pStyle w:val="ListParagraph"/>
        <w:ind w:left="360"/>
        <w:rPr>
          <w:rFonts w:eastAsia="Calibri" w:cstheme="minorHAnsi"/>
          <w:sz w:val="24"/>
          <w:szCs w:val="24"/>
          <w:u w:val="single"/>
        </w:rPr>
      </w:pPr>
    </w:p>
    <w:p w:rsidRPr="0005579E" w:rsidR="00337E7B" w:rsidP="0005579E" w:rsidRDefault="00337E7B" w14:paraId="659978F0" w14:textId="39A8AF4E">
      <w:pPr>
        <w:pStyle w:val="ListParagraph"/>
        <w:ind w:left="360"/>
        <w:rPr>
          <w:rFonts w:eastAsia="Calibri" w:cstheme="minorHAnsi"/>
          <w:sz w:val="24"/>
          <w:szCs w:val="24"/>
          <w:u w:val="single"/>
        </w:rPr>
      </w:pPr>
      <w:r w:rsidRPr="0005579E">
        <w:rPr>
          <w:rFonts w:eastAsia="Calibri" w:cstheme="minorHAnsi"/>
          <w:sz w:val="24"/>
          <w:szCs w:val="24"/>
          <w:u w:val="single"/>
        </w:rPr>
        <w:t>For All Submissions</w:t>
      </w:r>
    </w:p>
    <w:p w:rsidRPr="001320EA" w:rsidR="00B20B3F" w:rsidP="0005579E" w:rsidRDefault="00B20B3F" w14:paraId="14B4100A" w14:textId="77777777">
      <w:pPr>
        <w:pStyle w:val="ListParagraph"/>
        <w:rPr>
          <w:rFonts w:eastAsiaTheme="minorEastAsia" w:cstheme="minorHAnsi"/>
          <w:sz w:val="24"/>
          <w:szCs w:val="24"/>
          <w:lang w:val="en-CA"/>
        </w:rPr>
      </w:pPr>
    </w:p>
    <w:p w:rsidRPr="0005579E" w:rsidR="00E97947" w:rsidP="008117B5" w:rsidRDefault="004463C7" w14:paraId="02004F65" w14:textId="360FE6CC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</w:t>
      </w:r>
      <w:r w:rsidRPr="13F507AC" w:rsidR="59E73708">
        <w:rPr>
          <w:rFonts w:eastAsia="Calibri"/>
          <w:sz w:val="24"/>
          <w:szCs w:val="24"/>
        </w:rPr>
        <w:t>F2F</w:t>
      </w:r>
      <w:r w:rsidR="00C56DE3">
        <w:rPr>
          <w:rFonts w:eastAsia="Calibri"/>
          <w:sz w:val="24"/>
          <w:szCs w:val="24"/>
        </w:rPr>
        <w:t>CRC</w:t>
      </w:r>
      <w:r w:rsidRPr="13F507AC" w:rsidR="59E73708">
        <w:rPr>
          <w:rFonts w:eastAsia="Calibri"/>
          <w:sz w:val="24"/>
          <w:szCs w:val="24"/>
        </w:rPr>
        <w:t xml:space="preserve"> </w:t>
      </w:r>
      <w:r w:rsidRPr="13F507AC" w:rsidR="00337E7B">
        <w:rPr>
          <w:rFonts w:eastAsia="Calibri"/>
          <w:sz w:val="24"/>
          <w:szCs w:val="24"/>
        </w:rPr>
        <w:t xml:space="preserve">will conduct reviews of the </w:t>
      </w:r>
      <w:r w:rsidRPr="13F507AC" w:rsidR="1C039127">
        <w:rPr>
          <w:rFonts w:eastAsia="Calibri"/>
          <w:sz w:val="24"/>
          <w:szCs w:val="24"/>
        </w:rPr>
        <w:t>F2F</w:t>
      </w:r>
      <w:r w:rsidRPr="13F507AC" w:rsidR="59843E49">
        <w:rPr>
          <w:rFonts w:eastAsia="Calibri"/>
          <w:sz w:val="24"/>
          <w:szCs w:val="24"/>
        </w:rPr>
        <w:t>OC</w:t>
      </w:r>
      <w:r w:rsidR="00C56DE3">
        <w:rPr>
          <w:rFonts w:eastAsia="Calibri"/>
          <w:sz w:val="24"/>
          <w:szCs w:val="24"/>
        </w:rPr>
        <w:t xml:space="preserve"> </w:t>
      </w:r>
      <w:r w:rsidRPr="13F507AC" w:rsidR="59E73708">
        <w:rPr>
          <w:rFonts w:eastAsia="Calibri"/>
          <w:sz w:val="24"/>
          <w:szCs w:val="24"/>
        </w:rPr>
        <w:t xml:space="preserve">and make recommendations to the </w:t>
      </w:r>
      <w:r w:rsidRPr="008117B5" w:rsidR="005357BF">
        <w:rPr>
          <w:rFonts w:eastAsia="Calibri"/>
          <w:color w:val="7030A0"/>
          <w:sz w:val="24"/>
          <w:szCs w:val="24"/>
        </w:rPr>
        <w:t>research recovery approver</w:t>
      </w:r>
      <w:r w:rsidRPr="13F507AC" w:rsidR="59E73708">
        <w:rPr>
          <w:rFonts w:eastAsia="Calibri"/>
          <w:sz w:val="24"/>
          <w:szCs w:val="24"/>
        </w:rPr>
        <w:t xml:space="preserve"> regarding the appropriateness of the </w:t>
      </w:r>
      <w:r w:rsidRPr="13F507AC" w:rsidR="00527176">
        <w:rPr>
          <w:rFonts w:eastAsia="Calibri"/>
          <w:sz w:val="24"/>
          <w:szCs w:val="24"/>
        </w:rPr>
        <w:t>research request</w:t>
      </w:r>
      <w:r w:rsidRPr="13F507AC" w:rsidR="00337E7B">
        <w:rPr>
          <w:rFonts w:eastAsia="Calibri"/>
          <w:sz w:val="24"/>
          <w:szCs w:val="24"/>
        </w:rPr>
        <w:t xml:space="preserve"> with respect to COVID-19 risks to researchers and participants, and whether and what </w:t>
      </w:r>
      <w:r w:rsidRPr="13F507AC" w:rsidR="00001074">
        <w:rPr>
          <w:rFonts w:eastAsia="Calibri"/>
          <w:sz w:val="24"/>
          <w:szCs w:val="24"/>
        </w:rPr>
        <w:t xml:space="preserve">modifications </w:t>
      </w:r>
      <w:r w:rsidRPr="13F507AC" w:rsidR="00337E7B">
        <w:rPr>
          <w:rFonts w:eastAsia="Calibri"/>
          <w:sz w:val="24"/>
          <w:szCs w:val="24"/>
        </w:rPr>
        <w:t>could</w:t>
      </w:r>
      <w:r w:rsidRPr="13F507AC" w:rsidR="00001074">
        <w:rPr>
          <w:rFonts w:eastAsia="Calibri"/>
          <w:sz w:val="24"/>
          <w:szCs w:val="24"/>
        </w:rPr>
        <w:t xml:space="preserve"> be made</w:t>
      </w:r>
      <w:r w:rsidRPr="13F507AC" w:rsidR="00337E7B">
        <w:rPr>
          <w:rFonts w:eastAsia="Calibri"/>
          <w:sz w:val="24"/>
          <w:szCs w:val="24"/>
        </w:rPr>
        <w:t xml:space="preserve"> </w:t>
      </w:r>
      <w:r w:rsidRPr="13F507AC" w:rsidR="00E97947">
        <w:rPr>
          <w:rFonts w:eastAsia="Calibri"/>
          <w:sz w:val="24"/>
          <w:szCs w:val="24"/>
        </w:rPr>
        <w:t xml:space="preserve">to reduce these risks to an </w:t>
      </w:r>
      <w:proofErr w:type="gramStart"/>
      <w:r w:rsidRPr="13F507AC" w:rsidR="00E97947">
        <w:rPr>
          <w:rFonts w:eastAsia="Calibri"/>
          <w:sz w:val="24"/>
          <w:szCs w:val="24"/>
        </w:rPr>
        <w:t>institutionally-acceptable</w:t>
      </w:r>
      <w:proofErr w:type="gramEnd"/>
      <w:r w:rsidRPr="13F507AC" w:rsidR="00E97947">
        <w:rPr>
          <w:rFonts w:eastAsia="Calibri"/>
          <w:sz w:val="24"/>
          <w:szCs w:val="24"/>
        </w:rPr>
        <w:t xml:space="preserve"> level</w:t>
      </w:r>
      <w:r w:rsidRPr="13F507AC" w:rsidR="59E73708">
        <w:rPr>
          <w:rFonts w:eastAsia="Calibri"/>
          <w:sz w:val="24"/>
          <w:szCs w:val="24"/>
        </w:rPr>
        <w:t xml:space="preserve">. </w:t>
      </w:r>
    </w:p>
    <w:p w:rsidRPr="007735ED" w:rsidR="007735ED" w:rsidP="34E4B82A" w:rsidRDefault="59E73708" w14:paraId="50A9F062" w14:textId="7D6BFC76">
      <w:pPr>
        <w:pStyle w:val="ListParagraph"/>
        <w:numPr>
          <w:ilvl w:val="0"/>
          <w:numId w:val="13"/>
        </w:numPr>
        <w:rPr>
          <w:rFonts w:eastAsia="" w:eastAsiaTheme="minorEastAsia"/>
          <w:sz w:val="24"/>
          <w:szCs w:val="24"/>
        </w:rPr>
      </w:pPr>
      <w:r w:rsidRPr="34E4B82A" w:rsidR="59E73708">
        <w:rPr>
          <w:rFonts w:eastAsia="Calibri"/>
          <w:sz w:val="24"/>
          <w:szCs w:val="24"/>
        </w:rPr>
        <w:t>With the F2F</w:t>
      </w:r>
      <w:r w:rsidRPr="34E4B82A" w:rsidR="00547565">
        <w:rPr>
          <w:rFonts w:eastAsia="Calibri"/>
          <w:sz w:val="24"/>
          <w:szCs w:val="24"/>
        </w:rPr>
        <w:t>CR</w:t>
      </w:r>
      <w:r w:rsidRPr="34E4B82A" w:rsidR="59E73708">
        <w:rPr>
          <w:rFonts w:eastAsia="Calibri"/>
          <w:sz w:val="24"/>
          <w:szCs w:val="24"/>
        </w:rPr>
        <w:t xml:space="preserve">C’s recommendation in hand, the </w:t>
      </w:r>
      <w:r w:rsidRPr="34E4B82A" w:rsidR="005357BF">
        <w:rPr>
          <w:rFonts w:eastAsia="Calibri"/>
          <w:color w:val="7030A0"/>
          <w:sz w:val="24"/>
          <w:szCs w:val="24"/>
        </w:rPr>
        <w:t>research recovery approver</w:t>
      </w:r>
      <w:r w:rsidRPr="34E4B82A" w:rsidR="005357BF">
        <w:rPr>
          <w:rFonts w:eastAsia="Calibri"/>
          <w:sz w:val="24"/>
          <w:szCs w:val="24"/>
        </w:rPr>
        <w:t xml:space="preserve"> </w:t>
      </w:r>
      <w:r w:rsidRPr="34E4B82A" w:rsidR="59E73708">
        <w:rPr>
          <w:rFonts w:eastAsia="Calibri"/>
          <w:sz w:val="24"/>
          <w:szCs w:val="24"/>
        </w:rPr>
        <w:t xml:space="preserve">makes </w:t>
      </w:r>
      <w:r w:rsidRPr="34E4B82A" w:rsidR="00D90381">
        <w:rPr>
          <w:rFonts w:eastAsia="Calibri"/>
          <w:sz w:val="24"/>
          <w:szCs w:val="24"/>
        </w:rPr>
        <w:t>the</w:t>
      </w:r>
      <w:r w:rsidRPr="34E4B82A" w:rsidR="59E73708">
        <w:rPr>
          <w:rFonts w:eastAsia="Calibri"/>
          <w:sz w:val="24"/>
          <w:szCs w:val="24"/>
        </w:rPr>
        <w:t xml:space="preserve"> decision whether to approve the F2F research </w:t>
      </w:r>
      <w:r w:rsidRPr="34E4B82A" w:rsidR="00527176">
        <w:rPr>
          <w:rFonts w:eastAsia="Calibri"/>
          <w:sz w:val="24"/>
          <w:szCs w:val="24"/>
        </w:rPr>
        <w:t>request</w:t>
      </w:r>
      <w:r w:rsidRPr="34E4B82A" w:rsidR="00FE5F4D">
        <w:rPr>
          <w:rFonts w:eastAsia="Calibri"/>
          <w:sz w:val="24"/>
          <w:szCs w:val="24"/>
        </w:rPr>
        <w:t xml:space="preserve">. </w:t>
      </w:r>
      <w:r w:rsidRPr="34E4B82A" w:rsidR="00172F5E">
        <w:rPr>
          <w:rFonts w:eastAsia="Calibri"/>
          <w:sz w:val="24"/>
          <w:szCs w:val="24"/>
        </w:rPr>
        <w:t>Th</w:t>
      </w:r>
      <w:r w:rsidRPr="34E4B82A" w:rsidR="00172F5E">
        <w:rPr>
          <w:rFonts w:eastAsia="Calibri"/>
          <w:sz w:val="24"/>
          <w:szCs w:val="24"/>
        </w:rPr>
        <w:t xml:space="preserve">e </w:t>
      </w:r>
      <w:r w:rsidRPr="34E4B82A" w:rsidR="00172F5E">
        <w:rPr>
          <w:rFonts w:eastAsia="Calibri"/>
          <w:color w:val="7030A0"/>
          <w:sz w:val="24"/>
          <w:szCs w:val="24"/>
        </w:rPr>
        <w:t xml:space="preserve">research recovery approver </w:t>
      </w:r>
      <w:r w:rsidRPr="34E4B82A" w:rsidR="00172F5E">
        <w:rPr>
          <w:rFonts w:eastAsia="Calibri"/>
          <w:sz w:val="24"/>
          <w:szCs w:val="24"/>
        </w:rPr>
        <w:t>emails the</w:t>
      </w:r>
      <w:r w:rsidRPr="34E4B82A" w:rsidR="00FE5F4D">
        <w:rPr>
          <w:rFonts w:eastAsia="Calibri"/>
          <w:sz w:val="24"/>
          <w:szCs w:val="24"/>
        </w:rPr>
        <w:t xml:space="preserve"> decision </w:t>
      </w:r>
      <w:r w:rsidRPr="34E4B82A" w:rsidR="008C6090">
        <w:rPr>
          <w:rFonts w:eastAsia="Calibri"/>
          <w:sz w:val="24"/>
          <w:szCs w:val="24"/>
        </w:rPr>
        <w:t xml:space="preserve">to </w:t>
      </w:r>
      <w:r w:rsidRPr="34E4B82A" w:rsidR="00601E6B">
        <w:rPr>
          <w:rFonts w:eastAsia="Calibri"/>
          <w:sz w:val="24"/>
          <w:szCs w:val="24"/>
        </w:rPr>
        <w:t>the F2F</w:t>
      </w:r>
      <w:r w:rsidRPr="34E4B82A" w:rsidR="00547565">
        <w:rPr>
          <w:rFonts w:eastAsia="Calibri"/>
          <w:sz w:val="24"/>
          <w:szCs w:val="24"/>
        </w:rPr>
        <w:t>CR</w:t>
      </w:r>
      <w:r w:rsidRPr="34E4B82A" w:rsidR="00601E6B">
        <w:rPr>
          <w:rFonts w:eastAsia="Calibri"/>
          <w:sz w:val="24"/>
          <w:szCs w:val="24"/>
        </w:rPr>
        <w:t xml:space="preserve">C and to the </w:t>
      </w:r>
      <w:r w:rsidRPr="34E4B82A" w:rsidR="005357BF">
        <w:rPr>
          <w:rFonts w:eastAsia="Calibri"/>
          <w:color w:val="ED7D31" w:themeColor="accent2" w:themeTint="FF" w:themeShade="FF"/>
          <w:sz w:val="24"/>
          <w:szCs w:val="24"/>
        </w:rPr>
        <w:t>MRHP approver</w:t>
      </w:r>
      <w:r w:rsidRPr="34E4B82A" w:rsidR="00601E6B">
        <w:rPr>
          <w:rFonts w:eastAsia="Calibri"/>
          <w:sz w:val="24"/>
          <w:szCs w:val="24"/>
        </w:rPr>
        <w:t>.</w:t>
      </w:r>
    </w:p>
    <w:p w:rsidRPr="0005579E" w:rsidR="00601E6B" w:rsidP="008117B5" w:rsidRDefault="52260D8C" w14:paraId="762F1490" w14:textId="77777777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13F507AC">
        <w:rPr>
          <w:rFonts w:eastAsia="Calibri"/>
          <w:sz w:val="24"/>
          <w:szCs w:val="24"/>
        </w:rPr>
        <w:t xml:space="preserve">If </w:t>
      </w:r>
      <w:r w:rsidRPr="13F507AC">
        <w:rPr>
          <w:rFonts w:eastAsia="Calibri"/>
          <w:sz w:val="24"/>
          <w:szCs w:val="24"/>
          <w:u w:val="single"/>
        </w:rPr>
        <w:t>approved</w:t>
      </w:r>
      <w:r w:rsidRPr="13F507AC" w:rsidR="00601E6B">
        <w:rPr>
          <w:rFonts w:eastAsia="Calibri"/>
          <w:sz w:val="24"/>
          <w:szCs w:val="24"/>
        </w:rPr>
        <w:t>:</w:t>
      </w:r>
    </w:p>
    <w:p w:rsidRPr="0005579E" w:rsidR="00922348" w:rsidP="000C6066" w:rsidRDefault="00601E6B" w14:paraId="20763CAE" w14:textId="1155CFDE">
      <w:pPr>
        <w:pStyle w:val="ListParagraph"/>
        <w:numPr>
          <w:ilvl w:val="1"/>
          <w:numId w:val="16"/>
        </w:numPr>
        <w:rPr>
          <w:rFonts w:eastAsiaTheme="minorEastAsia"/>
          <w:sz w:val="24"/>
          <w:szCs w:val="24"/>
        </w:rPr>
      </w:pPr>
      <w:r w:rsidRPr="13F507AC">
        <w:rPr>
          <w:rFonts w:eastAsia="Calibri"/>
          <w:b/>
          <w:sz w:val="24"/>
          <w:szCs w:val="24"/>
        </w:rPr>
        <w:t>For</w:t>
      </w:r>
      <w:r w:rsidRPr="13F507AC" w:rsidR="00FD4C61">
        <w:rPr>
          <w:rFonts w:eastAsia="Calibri"/>
          <w:b/>
          <w:sz w:val="24"/>
          <w:szCs w:val="24"/>
        </w:rPr>
        <w:t xml:space="preserve"> new research</w:t>
      </w:r>
      <w:r w:rsidRPr="13F507AC" w:rsidR="00FD4C61">
        <w:rPr>
          <w:rFonts w:eastAsia="Calibri"/>
          <w:sz w:val="24"/>
          <w:szCs w:val="24"/>
        </w:rPr>
        <w:t xml:space="preserve">: </w:t>
      </w:r>
      <w:r w:rsidRPr="13F507AC" w:rsidR="52260D8C">
        <w:rPr>
          <w:rFonts w:eastAsia="Calibri"/>
          <w:sz w:val="24"/>
          <w:szCs w:val="24"/>
        </w:rPr>
        <w:t xml:space="preserve">the ethics protocol is </w:t>
      </w:r>
      <w:r w:rsidRPr="13F507AC">
        <w:rPr>
          <w:rFonts w:eastAsia="Calibri"/>
          <w:sz w:val="24"/>
          <w:szCs w:val="24"/>
        </w:rPr>
        <w:t>approved by the</w:t>
      </w:r>
      <w:r w:rsidRPr="13F507AC" w:rsidR="52260D8C">
        <w:rPr>
          <w:rFonts w:eastAsia="Calibri"/>
          <w:sz w:val="24"/>
          <w:szCs w:val="24"/>
        </w:rPr>
        <w:t xml:space="preserve"> </w:t>
      </w:r>
      <w:r w:rsidRPr="008117B5" w:rsidR="0087351D">
        <w:rPr>
          <w:rFonts w:eastAsia="Calibri"/>
          <w:color w:val="ED7D31" w:themeColor="accent2"/>
          <w:sz w:val="24"/>
          <w:szCs w:val="24"/>
        </w:rPr>
        <w:t>MRHP approver</w:t>
      </w:r>
      <w:r w:rsidRPr="13F507AC" w:rsidR="0E15B867">
        <w:rPr>
          <w:rFonts w:eastAsia="Calibri"/>
          <w:sz w:val="24"/>
          <w:szCs w:val="24"/>
        </w:rPr>
        <w:t xml:space="preserve"> </w:t>
      </w:r>
      <w:r w:rsidRPr="13F507AC">
        <w:rPr>
          <w:rFonts w:eastAsia="Calibri"/>
          <w:sz w:val="24"/>
          <w:szCs w:val="24"/>
        </w:rPr>
        <w:t xml:space="preserve">to move forward to </w:t>
      </w:r>
      <w:r w:rsidRPr="13F507AC" w:rsidR="52260D8C">
        <w:rPr>
          <w:rFonts w:eastAsia="Calibri"/>
          <w:sz w:val="24"/>
          <w:szCs w:val="24"/>
        </w:rPr>
        <w:t xml:space="preserve">the REB for review. </w:t>
      </w:r>
    </w:p>
    <w:p w:rsidRPr="007735ED" w:rsidR="00FD4C61" w:rsidP="000C6066" w:rsidRDefault="00FD4C61" w14:paraId="52004E0A" w14:textId="24144487">
      <w:pPr>
        <w:pStyle w:val="ListParagraph"/>
        <w:numPr>
          <w:ilvl w:val="1"/>
          <w:numId w:val="16"/>
        </w:numPr>
        <w:rPr>
          <w:rFonts w:eastAsiaTheme="minorEastAsia"/>
          <w:sz w:val="24"/>
          <w:szCs w:val="24"/>
        </w:rPr>
      </w:pPr>
      <w:r w:rsidRPr="13F507AC">
        <w:rPr>
          <w:rFonts w:eastAsia="Calibri"/>
          <w:b/>
          <w:sz w:val="24"/>
          <w:szCs w:val="24"/>
        </w:rPr>
        <w:t>For amendments</w:t>
      </w:r>
      <w:r w:rsidRPr="13F507AC">
        <w:rPr>
          <w:rFonts w:eastAsia="Calibri"/>
          <w:sz w:val="24"/>
          <w:szCs w:val="24"/>
        </w:rPr>
        <w:t xml:space="preserve">: </w:t>
      </w:r>
      <w:r w:rsidRPr="13F507AC" w:rsidR="00C741A4">
        <w:rPr>
          <w:rFonts w:eastAsia="Calibri"/>
          <w:sz w:val="24"/>
          <w:szCs w:val="24"/>
        </w:rPr>
        <w:t>the F2F</w:t>
      </w:r>
      <w:r w:rsidR="0087351D">
        <w:rPr>
          <w:rFonts w:eastAsia="Calibri"/>
          <w:sz w:val="24"/>
          <w:szCs w:val="24"/>
        </w:rPr>
        <w:t>CR</w:t>
      </w:r>
      <w:r w:rsidRPr="13F507AC" w:rsidR="00C741A4">
        <w:rPr>
          <w:rFonts w:eastAsia="Calibri"/>
          <w:sz w:val="24"/>
          <w:szCs w:val="24"/>
        </w:rPr>
        <w:t xml:space="preserve">C communicates to the REB </w:t>
      </w:r>
      <w:r w:rsidR="00110E2E">
        <w:rPr>
          <w:rFonts w:eastAsia="Calibri"/>
          <w:sz w:val="24"/>
          <w:szCs w:val="24"/>
        </w:rPr>
        <w:t>M</w:t>
      </w:r>
      <w:r w:rsidRPr="13F507AC" w:rsidR="00C741A4">
        <w:rPr>
          <w:rFonts w:eastAsia="Calibri"/>
          <w:sz w:val="24"/>
          <w:szCs w:val="24"/>
        </w:rPr>
        <w:t>anager to move forward to the REB for review.</w:t>
      </w:r>
    </w:p>
    <w:p w:rsidRPr="007735ED" w:rsidR="00922348" w:rsidP="008117B5" w:rsidRDefault="52260D8C" w14:paraId="3A7F0768" w14:textId="619F41EF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05579E">
        <w:rPr>
          <w:rFonts w:eastAsia="Calibri"/>
          <w:sz w:val="24"/>
          <w:szCs w:val="24"/>
          <w:u w:val="single"/>
        </w:rPr>
        <w:t>If rejected or revisions are required</w:t>
      </w:r>
      <w:r w:rsidRPr="744199EF">
        <w:rPr>
          <w:rFonts w:eastAsia="Calibri"/>
          <w:sz w:val="24"/>
          <w:szCs w:val="24"/>
        </w:rPr>
        <w:t xml:space="preserve">, the </w:t>
      </w:r>
      <w:r w:rsidRPr="0005579E">
        <w:rPr>
          <w:rFonts w:eastAsia="Calibri"/>
          <w:sz w:val="24"/>
          <w:szCs w:val="24"/>
        </w:rPr>
        <w:t>protocol is sent back</w:t>
      </w:r>
      <w:r w:rsidRPr="744199EF">
        <w:rPr>
          <w:rFonts w:eastAsia="Calibri"/>
          <w:sz w:val="24"/>
          <w:szCs w:val="24"/>
        </w:rPr>
        <w:t xml:space="preserve"> to the researcher </w:t>
      </w:r>
      <w:r w:rsidRPr="0005579E">
        <w:rPr>
          <w:rFonts w:eastAsia="Calibri"/>
          <w:sz w:val="24"/>
          <w:szCs w:val="24"/>
        </w:rPr>
        <w:t xml:space="preserve">by the </w:t>
      </w:r>
      <w:r w:rsidRPr="008117B5" w:rsidR="0087351D">
        <w:rPr>
          <w:rFonts w:eastAsia="Calibri"/>
          <w:color w:val="ED7D31" w:themeColor="accent2"/>
          <w:sz w:val="24"/>
          <w:szCs w:val="24"/>
        </w:rPr>
        <w:t>MRHP approver</w:t>
      </w:r>
      <w:r w:rsidRPr="744199EF">
        <w:rPr>
          <w:rFonts w:eastAsia="Calibri"/>
          <w:sz w:val="24"/>
          <w:szCs w:val="24"/>
        </w:rPr>
        <w:t xml:space="preserve">, with explanatory information in the </w:t>
      </w:r>
      <w:r w:rsidRPr="0005579E">
        <w:rPr>
          <w:rFonts w:eastAsia="Calibri"/>
          <w:i/>
          <w:iCs/>
          <w:sz w:val="24"/>
          <w:szCs w:val="24"/>
        </w:rPr>
        <w:t xml:space="preserve">Notes </w:t>
      </w:r>
      <w:r w:rsidRPr="0005579E">
        <w:rPr>
          <w:rFonts w:eastAsia="Calibri"/>
          <w:sz w:val="24"/>
          <w:szCs w:val="24"/>
        </w:rPr>
        <w:t xml:space="preserve">section </w:t>
      </w:r>
      <w:r w:rsidRPr="744199EF">
        <w:rPr>
          <w:rFonts w:eastAsia="Calibri"/>
          <w:sz w:val="24"/>
          <w:szCs w:val="24"/>
        </w:rPr>
        <w:t>of the protocol.</w:t>
      </w:r>
    </w:p>
    <w:p w:rsidRPr="0005579E" w:rsidR="02135004" w:rsidP="008117B5" w:rsidRDefault="46CC6128" w14:paraId="008C547F" w14:textId="6D2295E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744199EF">
        <w:rPr>
          <w:rFonts w:eastAsia="Calibri"/>
          <w:sz w:val="24"/>
          <w:szCs w:val="24"/>
        </w:rPr>
        <w:t>Please note: t</w:t>
      </w:r>
      <w:r w:rsidRPr="744199EF" w:rsidR="02135004">
        <w:rPr>
          <w:rFonts w:eastAsia="Calibri"/>
          <w:sz w:val="24"/>
          <w:szCs w:val="24"/>
        </w:rPr>
        <w:t xml:space="preserve">he researcher </w:t>
      </w:r>
      <w:r w:rsidR="000E31C3">
        <w:rPr>
          <w:rFonts w:eastAsia="Calibri"/>
          <w:sz w:val="24"/>
          <w:szCs w:val="24"/>
        </w:rPr>
        <w:t xml:space="preserve">is instructed to </w:t>
      </w:r>
      <w:r w:rsidRPr="744199EF" w:rsidR="02135004">
        <w:rPr>
          <w:rFonts w:eastAsia="Calibri"/>
          <w:sz w:val="24"/>
          <w:szCs w:val="24"/>
        </w:rPr>
        <w:t>retain a copy of their completed F2F</w:t>
      </w:r>
      <w:r w:rsidR="00473543">
        <w:rPr>
          <w:rFonts w:eastAsia="Calibri"/>
          <w:sz w:val="24"/>
          <w:szCs w:val="24"/>
        </w:rPr>
        <w:t>CRC</w:t>
      </w:r>
      <w:r w:rsidR="00D90381">
        <w:rPr>
          <w:rFonts w:eastAsia="Calibri"/>
          <w:sz w:val="24"/>
          <w:szCs w:val="24"/>
        </w:rPr>
        <w:t xml:space="preserve"> </w:t>
      </w:r>
      <w:r w:rsidRPr="744199EF" w:rsidR="4D32F78C">
        <w:rPr>
          <w:rFonts w:eastAsia="Calibri"/>
          <w:sz w:val="24"/>
          <w:szCs w:val="24"/>
        </w:rPr>
        <w:t>document and final recommenda</w:t>
      </w:r>
      <w:r w:rsidR="00D90381">
        <w:rPr>
          <w:rFonts w:eastAsia="Calibri"/>
          <w:sz w:val="24"/>
          <w:szCs w:val="24"/>
        </w:rPr>
        <w:t>tion</w:t>
      </w:r>
      <w:r w:rsidRPr="744199EF" w:rsidR="02135004">
        <w:rPr>
          <w:rFonts w:eastAsia="Calibri"/>
          <w:sz w:val="24"/>
          <w:szCs w:val="24"/>
        </w:rPr>
        <w:t xml:space="preserve"> in their records </w:t>
      </w:r>
      <w:r w:rsidR="002B0AE7">
        <w:rPr>
          <w:rFonts w:eastAsia="Calibri"/>
          <w:sz w:val="24"/>
          <w:szCs w:val="24"/>
        </w:rPr>
        <w:t>as a</w:t>
      </w:r>
      <w:r w:rsidRPr="744199EF" w:rsidR="02135004">
        <w:rPr>
          <w:rFonts w:eastAsia="Calibri"/>
          <w:sz w:val="24"/>
          <w:szCs w:val="24"/>
        </w:rPr>
        <w:t xml:space="preserve"> guide to ensure the appro</w:t>
      </w:r>
      <w:r w:rsidRPr="744199EF" w:rsidR="028218AE">
        <w:rPr>
          <w:rFonts w:eastAsia="Calibri"/>
          <w:sz w:val="24"/>
          <w:szCs w:val="24"/>
        </w:rPr>
        <w:t>priate safety precautions are being followed and adhered to</w:t>
      </w:r>
      <w:r w:rsidRPr="744199EF" w:rsidR="4AF7EC65">
        <w:rPr>
          <w:rFonts w:eastAsia="Calibri"/>
          <w:sz w:val="24"/>
          <w:szCs w:val="24"/>
        </w:rPr>
        <w:t xml:space="preserve"> following </w:t>
      </w:r>
      <w:r w:rsidRPr="744199EF" w:rsidR="2885D763">
        <w:rPr>
          <w:rFonts w:eastAsia="Calibri"/>
          <w:sz w:val="24"/>
          <w:szCs w:val="24"/>
        </w:rPr>
        <w:t xml:space="preserve">approval. </w:t>
      </w:r>
    </w:p>
    <w:p w:rsidR="594B3571" w:rsidP="7BAC13CF" w:rsidRDefault="594B3571" w14:paraId="6816BED9" w14:textId="06C9509B">
      <w:pPr>
        <w:rPr>
          <w:rFonts w:eastAsia="Calibri"/>
          <w:sz w:val="24"/>
          <w:szCs w:val="24"/>
        </w:rPr>
      </w:pPr>
      <w:r w:rsidRPr="7BAC13CF">
        <w:rPr>
          <w:rFonts w:eastAsia="Calibri"/>
          <w:sz w:val="24"/>
          <w:szCs w:val="24"/>
        </w:rPr>
        <w:t xml:space="preserve">Please refer to the </w:t>
      </w:r>
      <w:hyperlink w:history="1" r:id="rId12">
        <w:r w:rsidRPr="00E9651B">
          <w:rPr>
            <w:rStyle w:val="Hyperlink"/>
            <w:rFonts w:eastAsia="Calibri"/>
            <w:sz w:val="24"/>
            <w:szCs w:val="24"/>
          </w:rPr>
          <w:t>Terms of Reference</w:t>
        </w:r>
      </w:hyperlink>
      <w:r w:rsidR="00CF5F6B">
        <w:rPr>
          <w:rFonts w:eastAsia="Calibri"/>
          <w:sz w:val="24"/>
          <w:szCs w:val="24"/>
        </w:rPr>
        <w:t xml:space="preserve"> </w:t>
      </w:r>
      <w:r w:rsidRPr="7BAC13CF">
        <w:rPr>
          <w:rFonts w:eastAsia="Calibri"/>
          <w:sz w:val="24"/>
          <w:szCs w:val="24"/>
        </w:rPr>
        <w:t>for more information about the F2</w:t>
      </w:r>
      <w:r w:rsidR="00473543">
        <w:rPr>
          <w:rFonts w:eastAsia="Calibri"/>
          <w:sz w:val="24"/>
          <w:szCs w:val="24"/>
        </w:rPr>
        <w:t>FCRC</w:t>
      </w:r>
      <w:r w:rsidRPr="7BAC13CF">
        <w:rPr>
          <w:rFonts w:eastAsia="Calibri"/>
          <w:sz w:val="24"/>
          <w:szCs w:val="24"/>
        </w:rPr>
        <w:t xml:space="preserve">. </w:t>
      </w:r>
    </w:p>
    <w:p w:rsidR="00431FB9" w:rsidP="16BCD9CD" w:rsidRDefault="00431FB9" w14:paraId="3D13F87F" w14:textId="77777777">
      <w:pPr>
        <w:rPr>
          <w:rFonts w:eastAsia="Calibri" w:cstheme="minorHAnsi"/>
          <w:b/>
          <w:bCs/>
          <w:sz w:val="24"/>
          <w:szCs w:val="24"/>
          <w:lang w:val="en-CA"/>
        </w:rPr>
      </w:pPr>
    </w:p>
    <w:p w:rsidRPr="008117B5" w:rsidR="00922348" w:rsidP="16BCD9CD" w:rsidRDefault="008A6AA6" w14:paraId="2C078E63" w14:textId="0C55DE61">
      <w:pPr>
        <w:rPr>
          <w:rFonts w:cstheme="minorHAnsi"/>
          <w:sz w:val="24"/>
          <w:szCs w:val="24"/>
          <w:u w:val="single"/>
        </w:rPr>
      </w:pPr>
      <w:r w:rsidRPr="008117B5">
        <w:rPr>
          <w:rFonts w:cstheme="minorHAnsi"/>
          <w:sz w:val="24"/>
          <w:szCs w:val="24"/>
          <w:u w:val="single"/>
        </w:rPr>
        <w:t>After REB Approval</w:t>
      </w:r>
    </w:p>
    <w:p w:rsidRPr="006835A6" w:rsidR="003443B9" w:rsidP="008117B5" w:rsidRDefault="004D785F" w14:paraId="23C414EC" w14:textId="3D276AD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47385E">
        <w:rPr>
          <w:rFonts w:cstheme="minorHAnsi"/>
          <w:sz w:val="24"/>
          <w:szCs w:val="24"/>
        </w:rPr>
        <w:t xml:space="preserve">REB Manager will notify the </w:t>
      </w:r>
      <w:r w:rsidRPr="008117B5" w:rsidR="00553BE6">
        <w:rPr>
          <w:rFonts w:cstheme="minorHAnsi"/>
          <w:sz w:val="24"/>
          <w:szCs w:val="24"/>
        </w:rPr>
        <w:t xml:space="preserve">F2FCRC </w:t>
      </w:r>
      <w:r w:rsidR="0047385E">
        <w:rPr>
          <w:rFonts w:cstheme="minorHAnsi"/>
          <w:sz w:val="24"/>
          <w:szCs w:val="24"/>
        </w:rPr>
        <w:t xml:space="preserve">that the ethics protocol was approved. The F2FCRC will issue a </w:t>
      </w:r>
      <w:r w:rsidRPr="006835A6" w:rsidR="00553BE6">
        <w:rPr>
          <w:rFonts w:cstheme="minorHAnsi"/>
          <w:sz w:val="24"/>
          <w:szCs w:val="24"/>
        </w:rPr>
        <w:t xml:space="preserve">final approval </w:t>
      </w:r>
      <w:r w:rsidR="0047385E">
        <w:rPr>
          <w:rFonts w:cstheme="minorHAnsi"/>
          <w:sz w:val="24"/>
          <w:szCs w:val="24"/>
        </w:rPr>
        <w:t xml:space="preserve">once </w:t>
      </w:r>
      <w:r w:rsidRPr="006835A6" w:rsidR="00553BE6">
        <w:rPr>
          <w:rFonts w:cstheme="minorHAnsi"/>
          <w:sz w:val="24"/>
          <w:szCs w:val="24"/>
        </w:rPr>
        <w:t xml:space="preserve">the conditions allow for the research to start. </w:t>
      </w:r>
      <w:r w:rsidR="00184CE1">
        <w:rPr>
          <w:rFonts w:cstheme="minorHAnsi"/>
          <w:sz w:val="24"/>
          <w:szCs w:val="24"/>
        </w:rPr>
        <w:t xml:space="preserve">The F2RCRC </w:t>
      </w:r>
      <w:r w:rsidRPr="006835A6" w:rsidR="00553BE6">
        <w:rPr>
          <w:rFonts w:cstheme="minorHAnsi"/>
          <w:sz w:val="24"/>
          <w:szCs w:val="24"/>
        </w:rPr>
        <w:t xml:space="preserve">approval letter will be </w:t>
      </w:r>
      <w:r w:rsidR="00184CE1">
        <w:rPr>
          <w:rFonts w:cstheme="minorHAnsi"/>
          <w:sz w:val="24"/>
          <w:szCs w:val="24"/>
        </w:rPr>
        <w:t xml:space="preserve">emailed </w:t>
      </w:r>
      <w:r w:rsidRPr="008117B5" w:rsidR="00184CE1">
        <w:rPr>
          <w:rFonts w:cstheme="minorHAnsi"/>
          <w:sz w:val="24"/>
          <w:szCs w:val="24"/>
        </w:rPr>
        <w:t>t</w:t>
      </w:r>
      <w:r w:rsidR="00184CE1">
        <w:rPr>
          <w:rFonts w:cstheme="minorHAnsi"/>
          <w:sz w:val="24"/>
          <w:szCs w:val="24"/>
        </w:rPr>
        <w:t>o</w:t>
      </w:r>
      <w:r w:rsidRPr="008117B5" w:rsidR="00553BE6">
        <w:rPr>
          <w:rFonts w:cstheme="minorHAnsi"/>
          <w:sz w:val="24"/>
          <w:szCs w:val="24"/>
        </w:rPr>
        <w:t xml:space="preserve"> the </w:t>
      </w:r>
      <w:r w:rsidR="00184CE1">
        <w:rPr>
          <w:rFonts w:cstheme="minorHAnsi"/>
          <w:sz w:val="24"/>
          <w:szCs w:val="24"/>
        </w:rPr>
        <w:t xml:space="preserve">Principal Investigator </w:t>
      </w:r>
      <w:r w:rsidRPr="006835A6" w:rsidR="00553BE6">
        <w:rPr>
          <w:rFonts w:cstheme="minorHAnsi"/>
          <w:sz w:val="24"/>
          <w:szCs w:val="24"/>
        </w:rPr>
        <w:t xml:space="preserve">and </w:t>
      </w:r>
      <w:r w:rsidR="00FC2C14">
        <w:rPr>
          <w:rFonts w:cstheme="minorHAnsi"/>
          <w:sz w:val="24"/>
          <w:szCs w:val="24"/>
        </w:rPr>
        <w:t xml:space="preserve">copied to </w:t>
      </w:r>
      <w:r w:rsidRPr="006835A6" w:rsidR="00553BE6">
        <w:rPr>
          <w:rFonts w:cstheme="minorHAnsi"/>
          <w:sz w:val="24"/>
          <w:szCs w:val="24"/>
        </w:rPr>
        <w:t xml:space="preserve">the </w:t>
      </w:r>
      <w:r w:rsidRPr="008117B5" w:rsidR="004C29C2">
        <w:rPr>
          <w:rFonts w:cstheme="minorHAnsi"/>
          <w:color w:val="7030A0"/>
          <w:sz w:val="24"/>
          <w:szCs w:val="24"/>
        </w:rPr>
        <w:t>research restart approver</w:t>
      </w:r>
      <w:r w:rsidR="004C29C2">
        <w:rPr>
          <w:rFonts w:cstheme="minorHAnsi"/>
          <w:sz w:val="24"/>
          <w:szCs w:val="24"/>
        </w:rPr>
        <w:t>.</w:t>
      </w:r>
    </w:p>
    <w:sectPr w:rsidRPr="006835A6" w:rsidR="003443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F63"/>
    <w:multiLevelType w:val="hybridMultilevel"/>
    <w:tmpl w:val="5DFAB22C"/>
    <w:lvl w:ilvl="0" w:tplc="C1B0FC64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26D4F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D07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749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821F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728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D0BE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C8F4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90BC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2449D"/>
    <w:multiLevelType w:val="hybridMultilevel"/>
    <w:tmpl w:val="9516125E"/>
    <w:lvl w:ilvl="0" w:tplc="33A25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854"/>
    <w:multiLevelType w:val="multilevel"/>
    <w:tmpl w:val="17E89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7660"/>
    <w:multiLevelType w:val="hybridMultilevel"/>
    <w:tmpl w:val="B418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61"/>
    <w:multiLevelType w:val="hybridMultilevel"/>
    <w:tmpl w:val="C9D4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67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A4B3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E8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CC76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6CEA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AE0D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FC54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ECF7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7837E1"/>
    <w:multiLevelType w:val="hybridMultilevel"/>
    <w:tmpl w:val="FFFFFFFF"/>
    <w:lvl w:ilvl="0" w:tplc="D098D7C0">
      <w:start w:val="1"/>
      <w:numFmt w:val="decimal"/>
      <w:lvlText w:val="%1."/>
      <w:lvlJc w:val="left"/>
      <w:pPr>
        <w:ind w:left="720" w:hanging="360"/>
      </w:pPr>
    </w:lvl>
    <w:lvl w:ilvl="1" w:tplc="6A0815EA">
      <w:start w:val="1"/>
      <w:numFmt w:val="lowerLetter"/>
      <w:lvlText w:val="%2."/>
      <w:lvlJc w:val="left"/>
      <w:pPr>
        <w:ind w:left="1440" w:hanging="360"/>
      </w:pPr>
    </w:lvl>
    <w:lvl w:ilvl="2" w:tplc="0C9C22C2">
      <w:start w:val="1"/>
      <w:numFmt w:val="lowerRoman"/>
      <w:lvlText w:val="%3."/>
      <w:lvlJc w:val="right"/>
      <w:pPr>
        <w:ind w:left="2160" w:hanging="180"/>
      </w:pPr>
    </w:lvl>
    <w:lvl w:ilvl="3" w:tplc="BA3AB40E">
      <w:start w:val="1"/>
      <w:numFmt w:val="decimal"/>
      <w:lvlText w:val="%4."/>
      <w:lvlJc w:val="left"/>
      <w:pPr>
        <w:ind w:left="2880" w:hanging="360"/>
      </w:pPr>
    </w:lvl>
    <w:lvl w:ilvl="4" w:tplc="05B0880A">
      <w:start w:val="1"/>
      <w:numFmt w:val="lowerLetter"/>
      <w:lvlText w:val="%5."/>
      <w:lvlJc w:val="left"/>
      <w:pPr>
        <w:ind w:left="3600" w:hanging="360"/>
      </w:pPr>
    </w:lvl>
    <w:lvl w:ilvl="5" w:tplc="8FA63ECE">
      <w:start w:val="1"/>
      <w:numFmt w:val="lowerRoman"/>
      <w:lvlText w:val="%6."/>
      <w:lvlJc w:val="right"/>
      <w:pPr>
        <w:ind w:left="4320" w:hanging="180"/>
      </w:pPr>
    </w:lvl>
    <w:lvl w:ilvl="6" w:tplc="CBF035C0">
      <w:start w:val="1"/>
      <w:numFmt w:val="decimal"/>
      <w:lvlText w:val="%7."/>
      <w:lvlJc w:val="left"/>
      <w:pPr>
        <w:ind w:left="5040" w:hanging="360"/>
      </w:pPr>
    </w:lvl>
    <w:lvl w:ilvl="7" w:tplc="51629ECC">
      <w:start w:val="1"/>
      <w:numFmt w:val="lowerLetter"/>
      <w:lvlText w:val="%8."/>
      <w:lvlJc w:val="left"/>
      <w:pPr>
        <w:ind w:left="5760" w:hanging="360"/>
      </w:pPr>
    </w:lvl>
    <w:lvl w:ilvl="8" w:tplc="A0289F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716A"/>
    <w:multiLevelType w:val="hybridMultilevel"/>
    <w:tmpl w:val="5FDCD57C"/>
    <w:lvl w:ilvl="0" w:tplc="A49ED23A">
      <w:start w:val="1"/>
      <w:numFmt w:val="decimal"/>
      <w:lvlText w:val="%1."/>
      <w:lvlJc w:val="left"/>
      <w:pPr>
        <w:ind w:left="720" w:hanging="360"/>
      </w:pPr>
    </w:lvl>
    <w:lvl w:ilvl="1" w:tplc="724EBCE8">
      <w:start w:val="1"/>
      <w:numFmt w:val="lowerLetter"/>
      <w:lvlText w:val="%2."/>
      <w:lvlJc w:val="left"/>
      <w:pPr>
        <w:ind w:left="1440" w:hanging="360"/>
      </w:pPr>
    </w:lvl>
    <w:lvl w:ilvl="2" w:tplc="B3AEBE68">
      <w:start w:val="1"/>
      <w:numFmt w:val="lowerRoman"/>
      <w:lvlText w:val="%3."/>
      <w:lvlJc w:val="right"/>
      <w:pPr>
        <w:ind w:left="2160" w:hanging="180"/>
      </w:pPr>
    </w:lvl>
    <w:lvl w:ilvl="3" w:tplc="254078C4">
      <w:start w:val="1"/>
      <w:numFmt w:val="decimal"/>
      <w:lvlText w:val="%4."/>
      <w:lvlJc w:val="left"/>
      <w:pPr>
        <w:ind w:left="2880" w:hanging="360"/>
      </w:pPr>
    </w:lvl>
    <w:lvl w:ilvl="4" w:tplc="59A0C656">
      <w:start w:val="1"/>
      <w:numFmt w:val="lowerLetter"/>
      <w:lvlText w:val="%5."/>
      <w:lvlJc w:val="left"/>
      <w:pPr>
        <w:ind w:left="3600" w:hanging="360"/>
      </w:pPr>
    </w:lvl>
    <w:lvl w:ilvl="5" w:tplc="89E24AD6">
      <w:start w:val="1"/>
      <w:numFmt w:val="lowerRoman"/>
      <w:lvlText w:val="%6."/>
      <w:lvlJc w:val="right"/>
      <w:pPr>
        <w:ind w:left="4320" w:hanging="180"/>
      </w:pPr>
    </w:lvl>
    <w:lvl w:ilvl="6" w:tplc="8BB88606">
      <w:start w:val="1"/>
      <w:numFmt w:val="decimal"/>
      <w:lvlText w:val="%7."/>
      <w:lvlJc w:val="left"/>
      <w:pPr>
        <w:ind w:left="5040" w:hanging="360"/>
      </w:pPr>
    </w:lvl>
    <w:lvl w:ilvl="7" w:tplc="F6280EAE">
      <w:start w:val="1"/>
      <w:numFmt w:val="lowerLetter"/>
      <w:lvlText w:val="%8."/>
      <w:lvlJc w:val="left"/>
      <w:pPr>
        <w:ind w:left="5760" w:hanging="360"/>
      </w:pPr>
    </w:lvl>
    <w:lvl w:ilvl="8" w:tplc="AC9C61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60A9"/>
    <w:multiLevelType w:val="hybridMultilevel"/>
    <w:tmpl w:val="0E6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105B"/>
    <w:multiLevelType w:val="hybridMultilevel"/>
    <w:tmpl w:val="27E49D4C"/>
    <w:lvl w:ilvl="0" w:tplc="F5F412B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E7CF9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C613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E4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DE8F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5856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54BD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6627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083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895421"/>
    <w:multiLevelType w:val="hybridMultilevel"/>
    <w:tmpl w:val="95C66DDA"/>
    <w:lvl w:ilvl="0" w:tplc="DF927DEA">
      <w:start w:val="1"/>
      <w:numFmt w:val="decimal"/>
      <w:lvlText w:val="%1."/>
      <w:lvlJc w:val="left"/>
      <w:pPr>
        <w:ind w:left="720" w:hanging="360"/>
      </w:pPr>
    </w:lvl>
    <w:lvl w:ilvl="1" w:tplc="1CBE1360">
      <w:start w:val="1"/>
      <w:numFmt w:val="lowerLetter"/>
      <w:lvlText w:val="%2."/>
      <w:lvlJc w:val="left"/>
      <w:pPr>
        <w:ind w:left="1440" w:hanging="360"/>
      </w:pPr>
    </w:lvl>
    <w:lvl w:ilvl="2" w:tplc="8A263760">
      <w:start w:val="1"/>
      <w:numFmt w:val="lowerRoman"/>
      <w:lvlText w:val="%3."/>
      <w:lvlJc w:val="right"/>
      <w:pPr>
        <w:ind w:left="2160" w:hanging="180"/>
      </w:pPr>
    </w:lvl>
    <w:lvl w:ilvl="3" w:tplc="D4BA6580">
      <w:start w:val="1"/>
      <w:numFmt w:val="decimal"/>
      <w:lvlText w:val="%4."/>
      <w:lvlJc w:val="left"/>
      <w:pPr>
        <w:ind w:left="2880" w:hanging="360"/>
      </w:pPr>
    </w:lvl>
    <w:lvl w:ilvl="4" w:tplc="6A968454">
      <w:start w:val="1"/>
      <w:numFmt w:val="lowerLetter"/>
      <w:lvlText w:val="%5."/>
      <w:lvlJc w:val="left"/>
      <w:pPr>
        <w:ind w:left="3600" w:hanging="360"/>
      </w:pPr>
    </w:lvl>
    <w:lvl w:ilvl="5" w:tplc="2BCC8ACA">
      <w:start w:val="1"/>
      <w:numFmt w:val="lowerRoman"/>
      <w:lvlText w:val="%6."/>
      <w:lvlJc w:val="right"/>
      <w:pPr>
        <w:ind w:left="4320" w:hanging="180"/>
      </w:pPr>
    </w:lvl>
    <w:lvl w:ilvl="6" w:tplc="CE042900">
      <w:start w:val="1"/>
      <w:numFmt w:val="decimal"/>
      <w:lvlText w:val="%7."/>
      <w:lvlJc w:val="left"/>
      <w:pPr>
        <w:ind w:left="5040" w:hanging="360"/>
      </w:pPr>
    </w:lvl>
    <w:lvl w:ilvl="7" w:tplc="300C90CC">
      <w:start w:val="1"/>
      <w:numFmt w:val="lowerLetter"/>
      <w:lvlText w:val="%8."/>
      <w:lvlJc w:val="left"/>
      <w:pPr>
        <w:ind w:left="5760" w:hanging="360"/>
      </w:pPr>
    </w:lvl>
    <w:lvl w:ilvl="8" w:tplc="54943B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6FD1"/>
    <w:multiLevelType w:val="hybridMultilevel"/>
    <w:tmpl w:val="450E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7AD9"/>
    <w:multiLevelType w:val="hybridMultilevel"/>
    <w:tmpl w:val="3F60C608"/>
    <w:lvl w:ilvl="0" w:tplc="A7AAAE62">
      <w:start w:val="1"/>
      <w:numFmt w:val="decimal"/>
      <w:lvlText w:val="%1."/>
      <w:lvlJc w:val="left"/>
      <w:pPr>
        <w:ind w:left="720" w:hanging="360"/>
      </w:pPr>
    </w:lvl>
    <w:lvl w:ilvl="1" w:tplc="767A927E">
      <w:start w:val="1"/>
      <w:numFmt w:val="lowerLetter"/>
      <w:lvlText w:val="%2."/>
      <w:lvlJc w:val="left"/>
      <w:pPr>
        <w:ind w:left="1440" w:hanging="360"/>
      </w:pPr>
    </w:lvl>
    <w:lvl w:ilvl="2" w:tplc="8FB80AD4">
      <w:start w:val="1"/>
      <w:numFmt w:val="lowerRoman"/>
      <w:lvlText w:val="%3."/>
      <w:lvlJc w:val="right"/>
      <w:pPr>
        <w:ind w:left="2160" w:hanging="180"/>
      </w:pPr>
    </w:lvl>
    <w:lvl w:ilvl="3" w:tplc="C11AB950">
      <w:start w:val="1"/>
      <w:numFmt w:val="decimal"/>
      <w:lvlText w:val="%4."/>
      <w:lvlJc w:val="left"/>
      <w:pPr>
        <w:ind w:left="2880" w:hanging="360"/>
      </w:pPr>
    </w:lvl>
    <w:lvl w:ilvl="4" w:tplc="E7404A0A">
      <w:start w:val="1"/>
      <w:numFmt w:val="lowerLetter"/>
      <w:lvlText w:val="%5."/>
      <w:lvlJc w:val="left"/>
      <w:pPr>
        <w:ind w:left="3600" w:hanging="360"/>
      </w:pPr>
    </w:lvl>
    <w:lvl w:ilvl="5" w:tplc="F36074E0">
      <w:start w:val="1"/>
      <w:numFmt w:val="lowerRoman"/>
      <w:lvlText w:val="%6."/>
      <w:lvlJc w:val="right"/>
      <w:pPr>
        <w:ind w:left="4320" w:hanging="180"/>
      </w:pPr>
    </w:lvl>
    <w:lvl w:ilvl="6" w:tplc="189A39E4">
      <w:start w:val="1"/>
      <w:numFmt w:val="decimal"/>
      <w:lvlText w:val="%7."/>
      <w:lvlJc w:val="left"/>
      <w:pPr>
        <w:ind w:left="5040" w:hanging="360"/>
      </w:pPr>
    </w:lvl>
    <w:lvl w:ilvl="7" w:tplc="633A315E">
      <w:start w:val="1"/>
      <w:numFmt w:val="lowerLetter"/>
      <w:lvlText w:val="%8."/>
      <w:lvlJc w:val="left"/>
      <w:pPr>
        <w:ind w:left="5760" w:hanging="360"/>
      </w:pPr>
    </w:lvl>
    <w:lvl w:ilvl="8" w:tplc="3F1EE5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722E"/>
    <w:multiLevelType w:val="hybridMultilevel"/>
    <w:tmpl w:val="3FB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C0915"/>
    <w:multiLevelType w:val="hybridMultilevel"/>
    <w:tmpl w:val="4684B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45657E"/>
    <w:multiLevelType w:val="hybridMultilevel"/>
    <w:tmpl w:val="0E6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0D9C"/>
    <w:multiLevelType w:val="hybridMultilevel"/>
    <w:tmpl w:val="A4AAB496"/>
    <w:lvl w:ilvl="0" w:tplc="63CC1146">
      <w:start w:val="1"/>
      <w:numFmt w:val="decimal"/>
      <w:lvlText w:val="%1."/>
      <w:lvlJc w:val="left"/>
      <w:pPr>
        <w:ind w:left="720" w:hanging="360"/>
      </w:pPr>
    </w:lvl>
    <w:lvl w:ilvl="1" w:tplc="FD648D42">
      <w:start w:val="1"/>
      <w:numFmt w:val="lowerLetter"/>
      <w:lvlText w:val="%2."/>
      <w:lvlJc w:val="left"/>
      <w:pPr>
        <w:ind w:left="1440" w:hanging="360"/>
      </w:pPr>
    </w:lvl>
    <w:lvl w:ilvl="2" w:tplc="8ABCBCC0">
      <w:start w:val="1"/>
      <w:numFmt w:val="lowerRoman"/>
      <w:lvlText w:val="%3."/>
      <w:lvlJc w:val="right"/>
      <w:pPr>
        <w:ind w:left="2160" w:hanging="180"/>
      </w:pPr>
    </w:lvl>
    <w:lvl w:ilvl="3" w:tplc="AFC23F04">
      <w:start w:val="1"/>
      <w:numFmt w:val="decimal"/>
      <w:lvlText w:val="%4."/>
      <w:lvlJc w:val="left"/>
      <w:pPr>
        <w:ind w:left="2880" w:hanging="360"/>
      </w:pPr>
    </w:lvl>
    <w:lvl w:ilvl="4" w:tplc="D056EA82">
      <w:start w:val="1"/>
      <w:numFmt w:val="lowerLetter"/>
      <w:lvlText w:val="%5."/>
      <w:lvlJc w:val="left"/>
      <w:pPr>
        <w:ind w:left="3600" w:hanging="360"/>
      </w:pPr>
    </w:lvl>
    <w:lvl w:ilvl="5" w:tplc="0BC4A54A">
      <w:start w:val="1"/>
      <w:numFmt w:val="lowerRoman"/>
      <w:lvlText w:val="%6."/>
      <w:lvlJc w:val="right"/>
      <w:pPr>
        <w:ind w:left="4320" w:hanging="180"/>
      </w:pPr>
    </w:lvl>
    <w:lvl w:ilvl="6" w:tplc="9B1E4D2E">
      <w:start w:val="1"/>
      <w:numFmt w:val="decimal"/>
      <w:lvlText w:val="%7."/>
      <w:lvlJc w:val="left"/>
      <w:pPr>
        <w:ind w:left="5040" w:hanging="360"/>
      </w:pPr>
    </w:lvl>
    <w:lvl w:ilvl="7" w:tplc="4D76FE04">
      <w:start w:val="1"/>
      <w:numFmt w:val="lowerLetter"/>
      <w:lvlText w:val="%8."/>
      <w:lvlJc w:val="left"/>
      <w:pPr>
        <w:ind w:left="5760" w:hanging="360"/>
      </w:pPr>
    </w:lvl>
    <w:lvl w:ilvl="8" w:tplc="A71C8A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FE5"/>
    <w:multiLevelType w:val="hybridMultilevel"/>
    <w:tmpl w:val="FFFFFFFF"/>
    <w:lvl w:ilvl="0" w:tplc="E6668FC4">
      <w:start w:val="1"/>
      <w:numFmt w:val="decimal"/>
      <w:lvlText w:val="%1."/>
      <w:lvlJc w:val="left"/>
      <w:pPr>
        <w:ind w:left="720" w:hanging="360"/>
      </w:pPr>
    </w:lvl>
    <w:lvl w:ilvl="1" w:tplc="F2C4D7D0">
      <w:start w:val="1"/>
      <w:numFmt w:val="lowerLetter"/>
      <w:lvlText w:val="%2."/>
      <w:lvlJc w:val="left"/>
      <w:pPr>
        <w:ind w:left="1440" w:hanging="360"/>
      </w:pPr>
    </w:lvl>
    <w:lvl w:ilvl="2" w:tplc="EE7837B8">
      <w:start w:val="1"/>
      <w:numFmt w:val="lowerRoman"/>
      <w:lvlText w:val="%3."/>
      <w:lvlJc w:val="right"/>
      <w:pPr>
        <w:ind w:left="2160" w:hanging="180"/>
      </w:pPr>
    </w:lvl>
    <w:lvl w:ilvl="3" w:tplc="DAEAE26A">
      <w:start w:val="1"/>
      <w:numFmt w:val="decimal"/>
      <w:lvlText w:val="%4."/>
      <w:lvlJc w:val="left"/>
      <w:pPr>
        <w:ind w:left="2880" w:hanging="360"/>
      </w:pPr>
    </w:lvl>
    <w:lvl w:ilvl="4" w:tplc="97B2F91A">
      <w:start w:val="1"/>
      <w:numFmt w:val="lowerLetter"/>
      <w:lvlText w:val="%5."/>
      <w:lvlJc w:val="left"/>
      <w:pPr>
        <w:ind w:left="3600" w:hanging="360"/>
      </w:pPr>
    </w:lvl>
    <w:lvl w:ilvl="5" w:tplc="0D34D6B2">
      <w:start w:val="1"/>
      <w:numFmt w:val="lowerRoman"/>
      <w:lvlText w:val="%6."/>
      <w:lvlJc w:val="right"/>
      <w:pPr>
        <w:ind w:left="4320" w:hanging="180"/>
      </w:pPr>
    </w:lvl>
    <w:lvl w:ilvl="6" w:tplc="F606E4C4">
      <w:start w:val="1"/>
      <w:numFmt w:val="decimal"/>
      <w:lvlText w:val="%7."/>
      <w:lvlJc w:val="left"/>
      <w:pPr>
        <w:ind w:left="5040" w:hanging="360"/>
      </w:pPr>
    </w:lvl>
    <w:lvl w:ilvl="7" w:tplc="BA525CA4">
      <w:start w:val="1"/>
      <w:numFmt w:val="lowerLetter"/>
      <w:lvlText w:val="%8."/>
      <w:lvlJc w:val="left"/>
      <w:pPr>
        <w:ind w:left="5760" w:hanging="360"/>
      </w:pPr>
    </w:lvl>
    <w:lvl w:ilvl="8" w:tplc="9E04A4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467B1"/>
    <w:multiLevelType w:val="hybridMultilevel"/>
    <w:tmpl w:val="83EC80C8"/>
    <w:lvl w:ilvl="0" w:tplc="04A807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867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A4B3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E8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CC76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6CEA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AE0D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FC54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ECF7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1821AE"/>
    <w:multiLevelType w:val="multilevel"/>
    <w:tmpl w:val="17E89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16"/>
  </w:num>
  <w:num w:numId="16">
    <w:abstractNumId w:val="7"/>
  </w:num>
  <w:num w:numId="17">
    <w:abstractNumId w:val="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306D2"/>
    <w:rsid w:val="00001074"/>
    <w:rsid w:val="00007FDB"/>
    <w:rsid w:val="000109CF"/>
    <w:rsid w:val="000153CD"/>
    <w:rsid w:val="00016657"/>
    <w:rsid w:val="00017090"/>
    <w:rsid w:val="000222AC"/>
    <w:rsid w:val="000357C8"/>
    <w:rsid w:val="00050D42"/>
    <w:rsid w:val="0005579E"/>
    <w:rsid w:val="000562FF"/>
    <w:rsid w:val="0006277D"/>
    <w:rsid w:val="000638D1"/>
    <w:rsid w:val="00065B0F"/>
    <w:rsid w:val="0006C3EA"/>
    <w:rsid w:val="00071792"/>
    <w:rsid w:val="00071AC9"/>
    <w:rsid w:val="00075820"/>
    <w:rsid w:val="00076A45"/>
    <w:rsid w:val="00084467"/>
    <w:rsid w:val="00084A94"/>
    <w:rsid w:val="00091B0D"/>
    <w:rsid w:val="00095978"/>
    <w:rsid w:val="00097F09"/>
    <w:rsid w:val="000C6066"/>
    <w:rsid w:val="000C763E"/>
    <w:rsid w:val="000D2C10"/>
    <w:rsid w:val="000D30B2"/>
    <w:rsid w:val="000D7B88"/>
    <w:rsid w:val="000E0239"/>
    <w:rsid w:val="000E31C3"/>
    <w:rsid w:val="000F1DC7"/>
    <w:rsid w:val="000F5CF9"/>
    <w:rsid w:val="00110E2E"/>
    <w:rsid w:val="0011502C"/>
    <w:rsid w:val="0011792F"/>
    <w:rsid w:val="00121622"/>
    <w:rsid w:val="00123BE1"/>
    <w:rsid w:val="00123E9B"/>
    <w:rsid w:val="001320EA"/>
    <w:rsid w:val="001375B2"/>
    <w:rsid w:val="001507F8"/>
    <w:rsid w:val="00154DFC"/>
    <w:rsid w:val="00155A0C"/>
    <w:rsid w:val="00165EE7"/>
    <w:rsid w:val="001709D2"/>
    <w:rsid w:val="00171205"/>
    <w:rsid w:val="001714CE"/>
    <w:rsid w:val="00172F5E"/>
    <w:rsid w:val="001739D3"/>
    <w:rsid w:val="0017430E"/>
    <w:rsid w:val="00174E2E"/>
    <w:rsid w:val="0018476D"/>
    <w:rsid w:val="00184CE1"/>
    <w:rsid w:val="00187B82"/>
    <w:rsid w:val="00193929"/>
    <w:rsid w:val="001A621A"/>
    <w:rsid w:val="001D40BB"/>
    <w:rsid w:val="001D75AC"/>
    <w:rsid w:val="001E1BC5"/>
    <w:rsid w:val="001E6299"/>
    <w:rsid w:val="001F48A8"/>
    <w:rsid w:val="00206C27"/>
    <w:rsid w:val="00206F8F"/>
    <w:rsid w:val="0021143F"/>
    <w:rsid w:val="0021285B"/>
    <w:rsid w:val="002163BD"/>
    <w:rsid w:val="00225564"/>
    <w:rsid w:val="00247129"/>
    <w:rsid w:val="0024724E"/>
    <w:rsid w:val="002741B8"/>
    <w:rsid w:val="00274B8C"/>
    <w:rsid w:val="0029269C"/>
    <w:rsid w:val="002A675A"/>
    <w:rsid w:val="002A719E"/>
    <w:rsid w:val="002B02DB"/>
    <w:rsid w:val="002B0AE7"/>
    <w:rsid w:val="002C14F0"/>
    <w:rsid w:val="002C3B5C"/>
    <w:rsid w:val="002D43ED"/>
    <w:rsid w:val="002D532A"/>
    <w:rsid w:val="002E1E54"/>
    <w:rsid w:val="002F19E6"/>
    <w:rsid w:val="002F4890"/>
    <w:rsid w:val="00300BC1"/>
    <w:rsid w:val="003039A7"/>
    <w:rsid w:val="00303D09"/>
    <w:rsid w:val="0030476A"/>
    <w:rsid w:val="0031792D"/>
    <w:rsid w:val="00337E7B"/>
    <w:rsid w:val="00343C30"/>
    <w:rsid w:val="003443B9"/>
    <w:rsid w:val="003478AA"/>
    <w:rsid w:val="00354D59"/>
    <w:rsid w:val="0036429C"/>
    <w:rsid w:val="00367B29"/>
    <w:rsid w:val="00376650"/>
    <w:rsid w:val="00380345"/>
    <w:rsid w:val="003A014F"/>
    <w:rsid w:val="003A4A5D"/>
    <w:rsid w:val="003B3492"/>
    <w:rsid w:val="003C1C51"/>
    <w:rsid w:val="003E05BD"/>
    <w:rsid w:val="003E0C05"/>
    <w:rsid w:val="003E260C"/>
    <w:rsid w:val="003E3F66"/>
    <w:rsid w:val="00406ED8"/>
    <w:rsid w:val="00425E6E"/>
    <w:rsid w:val="00431232"/>
    <w:rsid w:val="00431855"/>
    <w:rsid w:val="00431FB9"/>
    <w:rsid w:val="00432529"/>
    <w:rsid w:val="0043396A"/>
    <w:rsid w:val="004357E4"/>
    <w:rsid w:val="00441F5D"/>
    <w:rsid w:val="004463C7"/>
    <w:rsid w:val="00460B71"/>
    <w:rsid w:val="00467C6A"/>
    <w:rsid w:val="00471C24"/>
    <w:rsid w:val="00473543"/>
    <w:rsid w:val="0047385E"/>
    <w:rsid w:val="00473893"/>
    <w:rsid w:val="00476046"/>
    <w:rsid w:val="00481EAC"/>
    <w:rsid w:val="00491F5C"/>
    <w:rsid w:val="00492652"/>
    <w:rsid w:val="004A3900"/>
    <w:rsid w:val="004B16AB"/>
    <w:rsid w:val="004C29C2"/>
    <w:rsid w:val="004D785F"/>
    <w:rsid w:val="004E4035"/>
    <w:rsid w:val="004E5DDA"/>
    <w:rsid w:val="004E7216"/>
    <w:rsid w:val="004F2BBB"/>
    <w:rsid w:val="00501BD3"/>
    <w:rsid w:val="00502BFA"/>
    <w:rsid w:val="00507087"/>
    <w:rsid w:val="00520003"/>
    <w:rsid w:val="00520C24"/>
    <w:rsid w:val="00520D94"/>
    <w:rsid w:val="00526962"/>
    <w:rsid w:val="00527176"/>
    <w:rsid w:val="005357BF"/>
    <w:rsid w:val="00547565"/>
    <w:rsid w:val="00552D62"/>
    <w:rsid w:val="00553BE6"/>
    <w:rsid w:val="00567853"/>
    <w:rsid w:val="0057032A"/>
    <w:rsid w:val="00570796"/>
    <w:rsid w:val="00583C3C"/>
    <w:rsid w:val="00594F57"/>
    <w:rsid w:val="0059592A"/>
    <w:rsid w:val="0059688E"/>
    <w:rsid w:val="005A47B7"/>
    <w:rsid w:val="005A48F4"/>
    <w:rsid w:val="005A53E8"/>
    <w:rsid w:val="005B014A"/>
    <w:rsid w:val="005B3F62"/>
    <w:rsid w:val="005D25D2"/>
    <w:rsid w:val="005E0D88"/>
    <w:rsid w:val="005E6AE3"/>
    <w:rsid w:val="005F242C"/>
    <w:rsid w:val="00601565"/>
    <w:rsid w:val="00601E6B"/>
    <w:rsid w:val="00617B80"/>
    <w:rsid w:val="006261B4"/>
    <w:rsid w:val="006364F4"/>
    <w:rsid w:val="006421B3"/>
    <w:rsid w:val="0066416B"/>
    <w:rsid w:val="00666FC4"/>
    <w:rsid w:val="00674DEA"/>
    <w:rsid w:val="006835A6"/>
    <w:rsid w:val="00684BD7"/>
    <w:rsid w:val="0068698F"/>
    <w:rsid w:val="00697E10"/>
    <w:rsid w:val="006B1C15"/>
    <w:rsid w:val="006B2C5E"/>
    <w:rsid w:val="006C086C"/>
    <w:rsid w:val="006C1E7F"/>
    <w:rsid w:val="006C7B20"/>
    <w:rsid w:val="006D63F4"/>
    <w:rsid w:val="006F2B62"/>
    <w:rsid w:val="006F5223"/>
    <w:rsid w:val="00707239"/>
    <w:rsid w:val="0072155C"/>
    <w:rsid w:val="00722456"/>
    <w:rsid w:val="007251F3"/>
    <w:rsid w:val="00732ED0"/>
    <w:rsid w:val="00744031"/>
    <w:rsid w:val="00744F2E"/>
    <w:rsid w:val="007464EF"/>
    <w:rsid w:val="0075311C"/>
    <w:rsid w:val="00753476"/>
    <w:rsid w:val="00753479"/>
    <w:rsid w:val="00766341"/>
    <w:rsid w:val="00766927"/>
    <w:rsid w:val="00766DE2"/>
    <w:rsid w:val="00772544"/>
    <w:rsid w:val="007735ED"/>
    <w:rsid w:val="00777011"/>
    <w:rsid w:val="00790D4C"/>
    <w:rsid w:val="00795B75"/>
    <w:rsid w:val="007A11F1"/>
    <w:rsid w:val="007A6652"/>
    <w:rsid w:val="007C7C14"/>
    <w:rsid w:val="007C7D7B"/>
    <w:rsid w:val="007D1EA4"/>
    <w:rsid w:val="007E56C3"/>
    <w:rsid w:val="007F180D"/>
    <w:rsid w:val="007F4F21"/>
    <w:rsid w:val="0080309D"/>
    <w:rsid w:val="00803163"/>
    <w:rsid w:val="00807FB5"/>
    <w:rsid w:val="008117B5"/>
    <w:rsid w:val="008232A6"/>
    <w:rsid w:val="0083336A"/>
    <w:rsid w:val="008341DC"/>
    <w:rsid w:val="008603DD"/>
    <w:rsid w:val="00866496"/>
    <w:rsid w:val="0087351D"/>
    <w:rsid w:val="008924F1"/>
    <w:rsid w:val="008A6AA6"/>
    <w:rsid w:val="008C6090"/>
    <w:rsid w:val="008C65C3"/>
    <w:rsid w:val="008F5A65"/>
    <w:rsid w:val="00913E6D"/>
    <w:rsid w:val="00922348"/>
    <w:rsid w:val="00922A86"/>
    <w:rsid w:val="00923FC1"/>
    <w:rsid w:val="0092786A"/>
    <w:rsid w:val="00927BD7"/>
    <w:rsid w:val="0095011D"/>
    <w:rsid w:val="00957C9A"/>
    <w:rsid w:val="00962A02"/>
    <w:rsid w:val="00970A26"/>
    <w:rsid w:val="00975876"/>
    <w:rsid w:val="009926BA"/>
    <w:rsid w:val="009A1E46"/>
    <w:rsid w:val="009A59BD"/>
    <w:rsid w:val="009C0602"/>
    <w:rsid w:val="009C22D9"/>
    <w:rsid w:val="009C4951"/>
    <w:rsid w:val="009D616B"/>
    <w:rsid w:val="009E027B"/>
    <w:rsid w:val="009E1469"/>
    <w:rsid w:val="009F4B15"/>
    <w:rsid w:val="00A02571"/>
    <w:rsid w:val="00A04609"/>
    <w:rsid w:val="00A126CE"/>
    <w:rsid w:val="00A22036"/>
    <w:rsid w:val="00A222BE"/>
    <w:rsid w:val="00A233DB"/>
    <w:rsid w:val="00A312C2"/>
    <w:rsid w:val="00A32155"/>
    <w:rsid w:val="00A42D93"/>
    <w:rsid w:val="00A466E9"/>
    <w:rsid w:val="00A64BFF"/>
    <w:rsid w:val="00A82086"/>
    <w:rsid w:val="00A836FE"/>
    <w:rsid w:val="00A97C60"/>
    <w:rsid w:val="00AA3724"/>
    <w:rsid w:val="00AB0FC7"/>
    <w:rsid w:val="00AB7898"/>
    <w:rsid w:val="00AB7D83"/>
    <w:rsid w:val="00AC20E3"/>
    <w:rsid w:val="00AC3212"/>
    <w:rsid w:val="00AC3B9E"/>
    <w:rsid w:val="00AD34DB"/>
    <w:rsid w:val="00AE7F0F"/>
    <w:rsid w:val="00AF485E"/>
    <w:rsid w:val="00B0279D"/>
    <w:rsid w:val="00B06A69"/>
    <w:rsid w:val="00B20B3F"/>
    <w:rsid w:val="00B33211"/>
    <w:rsid w:val="00B958A3"/>
    <w:rsid w:val="00BA3705"/>
    <w:rsid w:val="00BB3E5D"/>
    <w:rsid w:val="00BC46E9"/>
    <w:rsid w:val="00BE0BE9"/>
    <w:rsid w:val="00BE6410"/>
    <w:rsid w:val="00BE730D"/>
    <w:rsid w:val="00C12A7B"/>
    <w:rsid w:val="00C15F60"/>
    <w:rsid w:val="00C2200D"/>
    <w:rsid w:val="00C24697"/>
    <w:rsid w:val="00C24A43"/>
    <w:rsid w:val="00C2574A"/>
    <w:rsid w:val="00C345A3"/>
    <w:rsid w:val="00C354F7"/>
    <w:rsid w:val="00C421E6"/>
    <w:rsid w:val="00C46550"/>
    <w:rsid w:val="00C4688A"/>
    <w:rsid w:val="00C52BE2"/>
    <w:rsid w:val="00C5497B"/>
    <w:rsid w:val="00C56DE3"/>
    <w:rsid w:val="00C741A4"/>
    <w:rsid w:val="00C77401"/>
    <w:rsid w:val="00C80382"/>
    <w:rsid w:val="00CA4823"/>
    <w:rsid w:val="00CD73FB"/>
    <w:rsid w:val="00CE1B29"/>
    <w:rsid w:val="00CF398B"/>
    <w:rsid w:val="00CF5F6B"/>
    <w:rsid w:val="00CF6FD2"/>
    <w:rsid w:val="00CF754B"/>
    <w:rsid w:val="00D02A5B"/>
    <w:rsid w:val="00D11316"/>
    <w:rsid w:val="00D11790"/>
    <w:rsid w:val="00D136FF"/>
    <w:rsid w:val="00D43D39"/>
    <w:rsid w:val="00D457F5"/>
    <w:rsid w:val="00D50498"/>
    <w:rsid w:val="00D5387C"/>
    <w:rsid w:val="00D62B35"/>
    <w:rsid w:val="00D647B2"/>
    <w:rsid w:val="00D76826"/>
    <w:rsid w:val="00D77450"/>
    <w:rsid w:val="00D80336"/>
    <w:rsid w:val="00D810E0"/>
    <w:rsid w:val="00D85AFC"/>
    <w:rsid w:val="00D90381"/>
    <w:rsid w:val="00D916FA"/>
    <w:rsid w:val="00DA3F88"/>
    <w:rsid w:val="00DA5DFE"/>
    <w:rsid w:val="00DC0126"/>
    <w:rsid w:val="00DC1049"/>
    <w:rsid w:val="00DC5C39"/>
    <w:rsid w:val="00DE72DE"/>
    <w:rsid w:val="00DF6127"/>
    <w:rsid w:val="00E16EB0"/>
    <w:rsid w:val="00E2232E"/>
    <w:rsid w:val="00E26726"/>
    <w:rsid w:val="00E36411"/>
    <w:rsid w:val="00E3776B"/>
    <w:rsid w:val="00E50157"/>
    <w:rsid w:val="00E50374"/>
    <w:rsid w:val="00E701BE"/>
    <w:rsid w:val="00E721D1"/>
    <w:rsid w:val="00E830AD"/>
    <w:rsid w:val="00E9651B"/>
    <w:rsid w:val="00E97947"/>
    <w:rsid w:val="00EA112D"/>
    <w:rsid w:val="00EA31FF"/>
    <w:rsid w:val="00EA4235"/>
    <w:rsid w:val="00EC6ED5"/>
    <w:rsid w:val="00EC700A"/>
    <w:rsid w:val="00EF3CB1"/>
    <w:rsid w:val="00F0018B"/>
    <w:rsid w:val="00F0024C"/>
    <w:rsid w:val="00F1066E"/>
    <w:rsid w:val="00F21694"/>
    <w:rsid w:val="00F26C66"/>
    <w:rsid w:val="00F369D1"/>
    <w:rsid w:val="00F37CBD"/>
    <w:rsid w:val="00F55479"/>
    <w:rsid w:val="00F70CC9"/>
    <w:rsid w:val="00F72450"/>
    <w:rsid w:val="00F74C8E"/>
    <w:rsid w:val="00F77DDF"/>
    <w:rsid w:val="00F81A4B"/>
    <w:rsid w:val="00F877D1"/>
    <w:rsid w:val="00F911D6"/>
    <w:rsid w:val="00F9619C"/>
    <w:rsid w:val="00FA4062"/>
    <w:rsid w:val="00FA42BC"/>
    <w:rsid w:val="00FB3F55"/>
    <w:rsid w:val="00FB4611"/>
    <w:rsid w:val="00FC2C14"/>
    <w:rsid w:val="00FD4C61"/>
    <w:rsid w:val="00FD7EE7"/>
    <w:rsid w:val="00FE5F4D"/>
    <w:rsid w:val="00FE6D5E"/>
    <w:rsid w:val="00FF2F4D"/>
    <w:rsid w:val="00FF7290"/>
    <w:rsid w:val="01312CBD"/>
    <w:rsid w:val="0157C650"/>
    <w:rsid w:val="01A201BD"/>
    <w:rsid w:val="02135004"/>
    <w:rsid w:val="02229C65"/>
    <w:rsid w:val="028218AE"/>
    <w:rsid w:val="028BEAA6"/>
    <w:rsid w:val="02994762"/>
    <w:rsid w:val="0405569A"/>
    <w:rsid w:val="04CABA4A"/>
    <w:rsid w:val="0550E18D"/>
    <w:rsid w:val="05568E58"/>
    <w:rsid w:val="064615FE"/>
    <w:rsid w:val="069533CF"/>
    <w:rsid w:val="06D3370A"/>
    <w:rsid w:val="06E42766"/>
    <w:rsid w:val="079502E5"/>
    <w:rsid w:val="07C3BD11"/>
    <w:rsid w:val="07F1520B"/>
    <w:rsid w:val="0807BC5A"/>
    <w:rsid w:val="0807F00B"/>
    <w:rsid w:val="08211868"/>
    <w:rsid w:val="08266E62"/>
    <w:rsid w:val="0A114ECE"/>
    <w:rsid w:val="0AE38760"/>
    <w:rsid w:val="0AEBDBEC"/>
    <w:rsid w:val="0B61E520"/>
    <w:rsid w:val="0BE7886F"/>
    <w:rsid w:val="0C10D723"/>
    <w:rsid w:val="0C6206EB"/>
    <w:rsid w:val="0CD430D0"/>
    <w:rsid w:val="0D1F5BFE"/>
    <w:rsid w:val="0D3F76C4"/>
    <w:rsid w:val="0D472928"/>
    <w:rsid w:val="0E15B867"/>
    <w:rsid w:val="0E8D04C6"/>
    <w:rsid w:val="0F158F74"/>
    <w:rsid w:val="0F5942B0"/>
    <w:rsid w:val="0FB536ED"/>
    <w:rsid w:val="0FB8F073"/>
    <w:rsid w:val="10AF599D"/>
    <w:rsid w:val="10EFD164"/>
    <w:rsid w:val="11A107D9"/>
    <w:rsid w:val="121B7BA3"/>
    <w:rsid w:val="12F1ECB4"/>
    <w:rsid w:val="13F507AC"/>
    <w:rsid w:val="15B4AD55"/>
    <w:rsid w:val="16BCD9CD"/>
    <w:rsid w:val="179C0D29"/>
    <w:rsid w:val="1824CC17"/>
    <w:rsid w:val="1888676C"/>
    <w:rsid w:val="188A336B"/>
    <w:rsid w:val="19B034AD"/>
    <w:rsid w:val="19BAE055"/>
    <w:rsid w:val="1A0B0B41"/>
    <w:rsid w:val="1A50D845"/>
    <w:rsid w:val="1A7E8202"/>
    <w:rsid w:val="1A9E8A05"/>
    <w:rsid w:val="1B7B6070"/>
    <w:rsid w:val="1BB00417"/>
    <w:rsid w:val="1C039127"/>
    <w:rsid w:val="1C4D4F20"/>
    <w:rsid w:val="1D1CC422"/>
    <w:rsid w:val="1D4D0E3A"/>
    <w:rsid w:val="1F6E1061"/>
    <w:rsid w:val="1F7F2DA8"/>
    <w:rsid w:val="1F80AD51"/>
    <w:rsid w:val="1FAFA539"/>
    <w:rsid w:val="209175EC"/>
    <w:rsid w:val="22B8B90E"/>
    <w:rsid w:val="233962BA"/>
    <w:rsid w:val="243B6112"/>
    <w:rsid w:val="25041968"/>
    <w:rsid w:val="2520CC07"/>
    <w:rsid w:val="2531AE62"/>
    <w:rsid w:val="27927CDB"/>
    <w:rsid w:val="2859E378"/>
    <w:rsid w:val="2885D763"/>
    <w:rsid w:val="28BF7349"/>
    <w:rsid w:val="29B9D0DE"/>
    <w:rsid w:val="2A9616DE"/>
    <w:rsid w:val="2AAB602D"/>
    <w:rsid w:val="2AF8B0E3"/>
    <w:rsid w:val="2B55876C"/>
    <w:rsid w:val="2B5875E5"/>
    <w:rsid w:val="2BF9DB08"/>
    <w:rsid w:val="2CE8B990"/>
    <w:rsid w:val="2DD87F0C"/>
    <w:rsid w:val="2E812B98"/>
    <w:rsid w:val="2EB025B2"/>
    <w:rsid w:val="2F4BE41F"/>
    <w:rsid w:val="2F628807"/>
    <w:rsid w:val="2FA1B51C"/>
    <w:rsid w:val="2FCF3B13"/>
    <w:rsid w:val="302DD7BF"/>
    <w:rsid w:val="30755A0D"/>
    <w:rsid w:val="31BA9C75"/>
    <w:rsid w:val="335AEF04"/>
    <w:rsid w:val="339F7A1B"/>
    <w:rsid w:val="341382BE"/>
    <w:rsid w:val="34280ACB"/>
    <w:rsid w:val="346B801B"/>
    <w:rsid w:val="34D8206D"/>
    <w:rsid w:val="34E4B82A"/>
    <w:rsid w:val="35379374"/>
    <w:rsid w:val="354A227F"/>
    <w:rsid w:val="368306D2"/>
    <w:rsid w:val="36CBA8C0"/>
    <w:rsid w:val="3724E02F"/>
    <w:rsid w:val="378EEB7F"/>
    <w:rsid w:val="381F37C5"/>
    <w:rsid w:val="385A787A"/>
    <w:rsid w:val="38B3CF41"/>
    <w:rsid w:val="39077EF4"/>
    <w:rsid w:val="39DE4434"/>
    <w:rsid w:val="3A19B511"/>
    <w:rsid w:val="3AEAD231"/>
    <w:rsid w:val="3AF90B4B"/>
    <w:rsid w:val="3B2ADD32"/>
    <w:rsid w:val="3BAA9236"/>
    <w:rsid w:val="3C1B2FE7"/>
    <w:rsid w:val="3C3813FA"/>
    <w:rsid w:val="3C988C73"/>
    <w:rsid w:val="3D0294FF"/>
    <w:rsid w:val="3DCFB3E5"/>
    <w:rsid w:val="3DD0CF14"/>
    <w:rsid w:val="3E796602"/>
    <w:rsid w:val="3E922AF4"/>
    <w:rsid w:val="3EDC2C6E"/>
    <w:rsid w:val="40485004"/>
    <w:rsid w:val="405E6DC9"/>
    <w:rsid w:val="40959942"/>
    <w:rsid w:val="40ECB02E"/>
    <w:rsid w:val="40F4B22C"/>
    <w:rsid w:val="41A27464"/>
    <w:rsid w:val="42D01AAA"/>
    <w:rsid w:val="4323AD64"/>
    <w:rsid w:val="435F3BBF"/>
    <w:rsid w:val="4370F264"/>
    <w:rsid w:val="43D015B3"/>
    <w:rsid w:val="44130A77"/>
    <w:rsid w:val="4434AA76"/>
    <w:rsid w:val="4460F156"/>
    <w:rsid w:val="44674769"/>
    <w:rsid w:val="453F7E6A"/>
    <w:rsid w:val="45694718"/>
    <w:rsid w:val="45B54117"/>
    <w:rsid w:val="45E8CC10"/>
    <w:rsid w:val="4602DC36"/>
    <w:rsid w:val="46CC6128"/>
    <w:rsid w:val="46D91FD4"/>
    <w:rsid w:val="46DEF448"/>
    <w:rsid w:val="47C4F541"/>
    <w:rsid w:val="492C02CB"/>
    <w:rsid w:val="493C3866"/>
    <w:rsid w:val="4A9A56B9"/>
    <w:rsid w:val="4AF1F373"/>
    <w:rsid w:val="4AF7EC65"/>
    <w:rsid w:val="4B67F5EC"/>
    <w:rsid w:val="4BADCA0C"/>
    <w:rsid w:val="4BECE6AB"/>
    <w:rsid w:val="4C3FFCC0"/>
    <w:rsid w:val="4CA547B3"/>
    <w:rsid w:val="4CBB79D6"/>
    <w:rsid w:val="4D32F78C"/>
    <w:rsid w:val="4D6E6B04"/>
    <w:rsid w:val="4D77296D"/>
    <w:rsid w:val="4E7EE068"/>
    <w:rsid w:val="4FB4F59C"/>
    <w:rsid w:val="4FEE6801"/>
    <w:rsid w:val="500F065E"/>
    <w:rsid w:val="503EC164"/>
    <w:rsid w:val="50620DA5"/>
    <w:rsid w:val="506702D0"/>
    <w:rsid w:val="516EC1B9"/>
    <w:rsid w:val="51C99BC9"/>
    <w:rsid w:val="522558B3"/>
    <w:rsid w:val="52260D8C"/>
    <w:rsid w:val="52401691"/>
    <w:rsid w:val="52693935"/>
    <w:rsid w:val="52FD6F37"/>
    <w:rsid w:val="538F37E6"/>
    <w:rsid w:val="54084C2A"/>
    <w:rsid w:val="545E49AF"/>
    <w:rsid w:val="546850A0"/>
    <w:rsid w:val="55916E9A"/>
    <w:rsid w:val="56005B65"/>
    <w:rsid w:val="5612EAC0"/>
    <w:rsid w:val="56239C3A"/>
    <w:rsid w:val="56700F6A"/>
    <w:rsid w:val="57A01AE9"/>
    <w:rsid w:val="57A36C77"/>
    <w:rsid w:val="5836F8DC"/>
    <w:rsid w:val="594B3571"/>
    <w:rsid w:val="59790A50"/>
    <w:rsid w:val="59843E49"/>
    <w:rsid w:val="599CC047"/>
    <w:rsid w:val="59DAEEF1"/>
    <w:rsid w:val="59E73708"/>
    <w:rsid w:val="5A6AAC5F"/>
    <w:rsid w:val="5A9838B5"/>
    <w:rsid w:val="5AA564CC"/>
    <w:rsid w:val="5AA9E50C"/>
    <w:rsid w:val="5B27266A"/>
    <w:rsid w:val="5B2F3D03"/>
    <w:rsid w:val="5B6DDAFE"/>
    <w:rsid w:val="5BA43B5D"/>
    <w:rsid w:val="5BD0922F"/>
    <w:rsid w:val="5C135E0F"/>
    <w:rsid w:val="5C9D4F57"/>
    <w:rsid w:val="5D2A0B8D"/>
    <w:rsid w:val="5E391FB8"/>
    <w:rsid w:val="5FCF2377"/>
    <w:rsid w:val="60A45210"/>
    <w:rsid w:val="612C5A76"/>
    <w:rsid w:val="61A7A3C0"/>
    <w:rsid w:val="621C3D17"/>
    <w:rsid w:val="625C95E7"/>
    <w:rsid w:val="62912B59"/>
    <w:rsid w:val="629D8710"/>
    <w:rsid w:val="631B14BB"/>
    <w:rsid w:val="637DA811"/>
    <w:rsid w:val="6389BD57"/>
    <w:rsid w:val="658D63D5"/>
    <w:rsid w:val="65B267DC"/>
    <w:rsid w:val="6710E19D"/>
    <w:rsid w:val="67694F80"/>
    <w:rsid w:val="67FC148D"/>
    <w:rsid w:val="683A8FF6"/>
    <w:rsid w:val="6A2BC4D1"/>
    <w:rsid w:val="6AC5BD5A"/>
    <w:rsid w:val="6AF0A0C3"/>
    <w:rsid w:val="6B3EA88B"/>
    <w:rsid w:val="6C850B1B"/>
    <w:rsid w:val="6CDA78EC"/>
    <w:rsid w:val="6D0F9071"/>
    <w:rsid w:val="6D5EB255"/>
    <w:rsid w:val="6DB6702B"/>
    <w:rsid w:val="6DD8B4B3"/>
    <w:rsid w:val="6ECE288A"/>
    <w:rsid w:val="7055E36A"/>
    <w:rsid w:val="706F4D8D"/>
    <w:rsid w:val="716CEEE9"/>
    <w:rsid w:val="727AA737"/>
    <w:rsid w:val="72E1D40D"/>
    <w:rsid w:val="72F5C388"/>
    <w:rsid w:val="73D4CED9"/>
    <w:rsid w:val="744199EF"/>
    <w:rsid w:val="748097F2"/>
    <w:rsid w:val="74BC23BC"/>
    <w:rsid w:val="74E924A8"/>
    <w:rsid w:val="755E2946"/>
    <w:rsid w:val="75D7E6AA"/>
    <w:rsid w:val="75E4CC9F"/>
    <w:rsid w:val="76C1BB59"/>
    <w:rsid w:val="770D3A8D"/>
    <w:rsid w:val="77AE77E5"/>
    <w:rsid w:val="794A65C6"/>
    <w:rsid w:val="79B2E6AF"/>
    <w:rsid w:val="79C30306"/>
    <w:rsid w:val="7A03CC83"/>
    <w:rsid w:val="7A30ADC4"/>
    <w:rsid w:val="7AE3BAF7"/>
    <w:rsid w:val="7BAC13CF"/>
    <w:rsid w:val="7C4E4B6B"/>
    <w:rsid w:val="7C9F304D"/>
    <w:rsid w:val="7D13AF1B"/>
    <w:rsid w:val="7D5660F9"/>
    <w:rsid w:val="7EB6109A"/>
    <w:rsid w:val="7FEB8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06D2"/>
  <w15:chartTrackingRefBased/>
  <w15:docId w15:val="{76939CF4-3C40-4100-A99B-E9F54993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4F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1E5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E5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E1E5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1E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701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dcap.utoronto.ca/surveys/?s=KFMARCXWD4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research.utoronto.ca/covid-19-research-innovation-updates/face-face-covid-19-review-committee-terms-referenc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dcap.utoronto.ca/surveys/?s=KFMARCXWD4" TargetMode="External" Id="rId11" /><Relationship Type="http://schemas.openxmlformats.org/officeDocument/2006/relationships/styles" Target="styles.xml" Id="rId5" /><Relationship Type="http://schemas.openxmlformats.org/officeDocument/2006/relationships/hyperlink" Target="mailto:f2f.research@utoronto.ca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f2f.research@utoronto.ca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38ADFD9006A40B2C60B7294404F82" ma:contentTypeVersion="12" ma:contentTypeDescription="Create a new document." ma:contentTypeScope="" ma:versionID="68e9358bef73efa13e9ff682f3910f0c">
  <xsd:schema xmlns:xsd="http://www.w3.org/2001/XMLSchema" xmlns:xs="http://www.w3.org/2001/XMLSchema" xmlns:p="http://schemas.microsoft.com/office/2006/metadata/properties" xmlns:ns3="14f2bcf5-708f-4e74-868c-372ce129f9c3" xmlns:ns4="eacc3b6a-2b07-4c95-84a5-490eede95104" targetNamespace="http://schemas.microsoft.com/office/2006/metadata/properties" ma:root="true" ma:fieldsID="d132f994a1bdd95a745c2004c5bab8ae" ns3:_="" ns4:_="">
    <xsd:import namespace="14f2bcf5-708f-4e74-868c-372ce129f9c3"/>
    <xsd:import namespace="eacc3b6a-2b07-4c95-84a5-490eede951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bcf5-708f-4e74-868c-372ce12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c3b6a-2b07-4c95-84a5-490eede95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7267A-B2B3-4BD0-B467-DBAD11EF5271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eacc3b6a-2b07-4c95-84a5-490eede9510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14f2bcf5-708f-4e74-868c-372ce129f9c3"/>
  </ds:schemaRefs>
</ds:datastoreItem>
</file>

<file path=customXml/itemProps2.xml><?xml version="1.0" encoding="utf-8"?>
<ds:datastoreItem xmlns:ds="http://schemas.openxmlformats.org/officeDocument/2006/customXml" ds:itemID="{9C55FFA0-23A5-4ACD-ADA9-543D24F4B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2bcf5-708f-4e74-868c-372ce129f9c3"/>
    <ds:schemaRef ds:uri="eacc3b6a-2b07-4c95-84a5-490eede95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0F2BD-56FC-4A59-B5A8-E7155FA282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Ognjanovic</dc:creator>
  <keywords/>
  <dc:description/>
  <lastModifiedBy>Rhain Louis</lastModifiedBy>
  <revision>144</revision>
  <dcterms:created xsi:type="dcterms:W3CDTF">2021-03-08T17:47:00.0000000Z</dcterms:created>
  <dcterms:modified xsi:type="dcterms:W3CDTF">2021-03-23T19:46:58.3074133Z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0x010100D7C38ADFD9006A40B2C60B7294404F82</vt:lpwstr>
  </property>
</Properties>
</file>