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A58B" w14:textId="53570076" w:rsidR="00FA4BDD" w:rsidRPr="00FA4BDD" w:rsidRDefault="00FA4BDD" w:rsidP="00FA4BDD">
      <w:pPr>
        <w:pStyle w:val="Title"/>
        <w:jc w:val="center"/>
        <w:rPr>
          <w:sz w:val="48"/>
          <w:szCs w:val="48"/>
        </w:rPr>
      </w:pPr>
      <w:r w:rsidRPr="00FA4BDD">
        <w:rPr>
          <w:sz w:val="48"/>
          <w:szCs w:val="48"/>
        </w:rPr>
        <w:t>Department of Psychology Equity, Diversity, and Inclusion Infographics</w:t>
      </w:r>
    </w:p>
    <w:p w14:paraId="00000001" w14:textId="79B6298B" w:rsidR="00A228D6" w:rsidRPr="00FA4BDD" w:rsidRDefault="00621829" w:rsidP="00FA4BDD">
      <w:pPr>
        <w:pStyle w:val="Heading1"/>
        <w:rPr>
          <w:sz w:val="36"/>
          <w:szCs w:val="36"/>
        </w:rPr>
      </w:pPr>
      <w:r w:rsidRPr="00FA4BDD">
        <w:rPr>
          <w:sz w:val="36"/>
          <w:szCs w:val="36"/>
        </w:rPr>
        <w:t>Preface</w:t>
      </w:r>
    </w:p>
    <w:p w14:paraId="00000002" w14:textId="77777777" w:rsidR="00A228D6" w:rsidRDefault="00621829">
      <w:r>
        <w:t xml:space="preserve">This document outlines two Equity, Diversity, and Inclusion (EDI) infographics created by Stephanie Li, a work-study student under Dr. Jessica </w:t>
      </w:r>
      <w:proofErr w:type="spellStart"/>
      <w:r>
        <w:t>Dere’s</w:t>
      </w:r>
      <w:proofErr w:type="spellEnd"/>
      <w:r>
        <w:t xml:space="preserve"> supervision, for the University of Toronto Scarborough (UTSC) Psychology Department.</w:t>
      </w:r>
    </w:p>
    <w:p w14:paraId="00000003" w14:textId="77777777" w:rsidR="00A228D6" w:rsidRDefault="00A228D6"/>
    <w:p w14:paraId="00000004" w14:textId="1A8B2E33" w:rsidR="00A228D6" w:rsidRPr="00FA4BDD" w:rsidRDefault="00D226A9" w:rsidP="00FA4BDD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Page </w:t>
      </w:r>
      <w:r w:rsidR="00955403">
        <w:rPr>
          <w:sz w:val="36"/>
          <w:szCs w:val="36"/>
        </w:rPr>
        <w:t>1</w:t>
      </w:r>
      <w:r w:rsidR="00FA4BDD" w:rsidRPr="00FA4BDD">
        <w:rPr>
          <w:sz w:val="36"/>
          <w:szCs w:val="36"/>
        </w:rPr>
        <w:t>: Equity, Diversity, and Inclusion (EDI) Training</w:t>
      </w:r>
    </w:p>
    <w:p w14:paraId="00000006" w14:textId="3C323DDA" w:rsidR="00A228D6" w:rsidRDefault="00621829">
      <w:r>
        <w:t xml:space="preserve">Across three different UofT Working Group Reports, there is a call for EDI training for faculty and others. </w:t>
      </w:r>
    </w:p>
    <w:p w14:paraId="00000007" w14:textId="3C01FEAC" w:rsidR="00A228D6" w:rsidRDefault="00D226A9" w:rsidP="00D226A9">
      <w:pPr>
        <w:pStyle w:val="Heading2"/>
      </w:pPr>
      <w:r>
        <w:t xml:space="preserve">From the </w:t>
      </w:r>
      <w:hyperlink r:id="rId5">
        <w:r w:rsidRPr="00FA4BDD">
          <w:rPr>
            <w:color w:val="1155CC"/>
            <w:u w:val="single"/>
          </w:rPr>
          <w:t>UofT Anti-Black Racism Task Force Final Report (2021)</w:t>
        </w:r>
      </w:hyperlink>
      <w:r>
        <w:t>:</w:t>
      </w:r>
    </w:p>
    <w:p w14:paraId="00000009" w14:textId="2A1B788E" w:rsidR="00A228D6" w:rsidRDefault="00621829" w:rsidP="00955403">
      <w:pPr>
        <w:numPr>
          <w:ilvl w:val="0"/>
          <w:numId w:val="6"/>
        </w:numPr>
      </w:pPr>
      <w:r>
        <w:t>"Offer more training, webinars, and make anti-racism/diversity training mandatory every two years." (p. 80). "Non-Black staff [are encouraged] to participate more frequently in training wo</w:t>
      </w:r>
      <w:r>
        <w:t>rkshops involving the understanding of anti-Black racism across the institution. They not only require the education themselves, but it sends a powerful message to others." (p. 80).</w:t>
      </w:r>
    </w:p>
    <w:p w14:paraId="0000000A" w14:textId="71A2EF7D" w:rsidR="00A228D6" w:rsidRDefault="00D226A9" w:rsidP="00D226A9">
      <w:pPr>
        <w:pStyle w:val="Heading2"/>
      </w:pPr>
      <w:r>
        <w:t xml:space="preserve">From the </w:t>
      </w:r>
      <w:hyperlink r:id="rId6">
        <w:r w:rsidRPr="00FA4BDD">
          <w:rPr>
            <w:color w:val="1155CC"/>
            <w:u w:val="single"/>
          </w:rPr>
          <w:t>UTSC Campus Curriculum Review (2020-2022)</w:t>
        </w:r>
      </w:hyperlink>
      <w:r>
        <w:t>:</w:t>
      </w:r>
    </w:p>
    <w:p w14:paraId="0000000B" w14:textId="77777777" w:rsidR="00A228D6" w:rsidRDefault="00621829">
      <w:pPr>
        <w:numPr>
          <w:ilvl w:val="0"/>
          <w:numId w:val="10"/>
        </w:numPr>
      </w:pPr>
      <w:r>
        <w:t xml:space="preserve">"Across research institutions structurally comparable to the University of Toronto [such as Simon Fraser </w:t>
      </w:r>
      <w:proofErr w:type="gramStart"/>
      <w:r>
        <w:t>University]...</w:t>
      </w:r>
      <w:proofErr w:type="gramEnd"/>
      <w:r>
        <w:t xml:space="preserve"> mandatory [EDI] learning modules [are] part of the onboarding process for students and empl</w:t>
      </w:r>
      <w:r>
        <w:t xml:space="preserve">oyees." (p. 144-146). </w:t>
      </w:r>
    </w:p>
    <w:p w14:paraId="0000000C" w14:textId="77777777" w:rsidR="00A228D6" w:rsidRDefault="00621829">
      <w:pPr>
        <w:numPr>
          <w:ilvl w:val="0"/>
          <w:numId w:val="10"/>
        </w:numPr>
      </w:pPr>
      <w:r>
        <w:t xml:space="preserve">Graduate students also working as teaching assistants and/or course instructors highlighted a need for equity-related training and supports (p. 51). </w:t>
      </w:r>
    </w:p>
    <w:p w14:paraId="0000000E" w14:textId="6B0FF845" w:rsidR="00A228D6" w:rsidRDefault="00621829" w:rsidP="00955403">
      <w:pPr>
        <w:numPr>
          <w:ilvl w:val="0"/>
          <w:numId w:val="10"/>
        </w:numPr>
      </w:pPr>
      <w:r>
        <w:t>Faculty recognized a need for EDI-related training with discipline-specific support</w:t>
      </w:r>
      <w:r>
        <w:t>s, such as STEM resources (p. 51).</w:t>
      </w:r>
    </w:p>
    <w:p w14:paraId="0000000F" w14:textId="72160457" w:rsidR="00A228D6" w:rsidRDefault="00D226A9" w:rsidP="00D226A9">
      <w:pPr>
        <w:pStyle w:val="Heading2"/>
      </w:pPr>
      <w:r>
        <w:t xml:space="preserve">From the </w:t>
      </w:r>
      <w:hyperlink r:id="rId7">
        <w:r w:rsidRPr="00FA4BDD">
          <w:rPr>
            <w:color w:val="1155CC"/>
            <w:u w:val="single"/>
          </w:rPr>
          <w:t>UofT Anti-Asian Racism Working Group Final Report (2023)</w:t>
        </w:r>
      </w:hyperlink>
      <w:r>
        <w:t>:</w:t>
      </w:r>
    </w:p>
    <w:p w14:paraId="00000010" w14:textId="77777777" w:rsidR="00A228D6" w:rsidRDefault="00621829" w:rsidP="00F37C16">
      <w:pPr>
        <w:pStyle w:val="ListParagraph"/>
        <w:numPr>
          <w:ilvl w:val="0"/>
          <w:numId w:val="25"/>
        </w:numPr>
      </w:pPr>
      <w:r>
        <w:t>"Nearly every consultation raised th</w:t>
      </w:r>
      <w:r>
        <w:t xml:space="preserve">e need for increased, if not mandatory, EDI education and training– more specifically, anti-Asian racism training... Those most </w:t>
      </w:r>
      <w:r>
        <w:lastRenderedPageBreak/>
        <w:t>frequently identified as needing EDI training and education were faculty, senior leaders, and managers." (p. 10).</w:t>
      </w:r>
    </w:p>
    <w:p w14:paraId="00000011" w14:textId="77777777" w:rsidR="00A228D6" w:rsidRDefault="00A228D6"/>
    <w:p w14:paraId="027DA540" w14:textId="354E6824" w:rsidR="00D226A9" w:rsidRPr="00FA4BDD" w:rsidRDefault="00D226A9" w:rsidP="00D226A9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Page 2</w:t>
      </w:r>
      <w:r w:rsidRPr="00FA4BDD">
        <w:rPr>
          <w:sz w:val="36"/>
          <w:szCs w:val="36"/>
        </w:rPr>
        <w:t>: Equity, Diversity, and Inclusion (EDI) Training</w:t>
      </w:r>
    </w:p>
    <w:p w14:paraId="00000014" w14:textId="596F7742" w:rsidR="00A228D6" w:rsidRDefault="00621829">
      <w:r>
        <w:t>Various departments at UofT offer EDI-related training, workshops, and events that are worth checking out.</w:t>
      </w:r>
    </w:p>
    <w:p w14:paraId="00000015" w14:textId="77777777" w:rsidR="00A228D6" w:rsidRDefault="00621829" w:rsidP="00D226A9">
      <w:pPr>
        <w:pStyle w:val="Heading2"/>
      </w:pPr>
      <w:r>
        <w:t xml:space="preserve">From the </w:t>
      </w:r>
      <w:hyperlink r:id="rId8">
        <w:r>
          <w:rPr>
            <w:color w:val="1155CC"/>
            <w:u w:val="single"/>
          </w:rPr>
          <w:t>UofT Anti-Racism and Cultura</w:t>
        </w:r>
        <w:r>
          <w:rPr>
            <w:color w:val="1155CC"/>
            <w:u w:val="single"/>
          </w:rPr>
          <w:t>l Diversity Office - Trainings &amp; Workshops</w:t>
        </w:r>
      </w:hyperlink>
      <w:r>
        <w:t>.</w:t>
      </w:r>
    </w:p>
    <w:p w14:paraId="00000016" w14:textId="77777777" w:rsidR="00A228D6" w:rsidRDefault="00621829" w:rsidP="0010028F">
      <w:pPr>
        <w:pStyle w:val="Heading3"/>
        <w:numPr>
          <w:ilvl w:val="0"/>
          <w:numId w:val="23"/>
        </w:numPr>
      </w:pPr>
      <w:r>
        <w:t xml:space="preserve">EDI-related Feature Workshops: </w:t>
      </w:r>
    </w:p>
    <w:p w14:paraId="00000017" w14:textId="77777777" w:rsidR="00A228D6" w:rsidRDefault="00621829">
      <w:pPr>
        <w:numPr>
          <w:ilvl w:val="1"/>
          <w:numId w:val="5"/>
        </w:numPr>
      </w:pPr>
      <w:r>
        <w:t>E.g. Anti-Asian Racism Training.</w:t>
      </w:r>
    </w:p>
    <w:p w14:paraId="00000018" w14:textId="77777777" w:rsidR="00A228D6" w:rsidRDefault="00621829">
      <w:pPr>
        <w:numPr>
          <w:ilvl w:val="1"/>
          <w:numId w:val="5"/>
        </w:numPr>
      </w:pPr>
      <w:r>
        <w:t xml:space="preserve">E.g. Anti-Black Racism Training. </w:t>
      </w:r>
    </w:p>
    <w:p w14:paraId="00000019" w14:textId="77777777" w:rsidR="00A228D6" w:rsidRDefault="00621829" w:rsidP="0010028F">
      <w:pPr>
        <w:pStyle w:val="Heading3"/>
        <w:numPr>
          <w:ilvl w:val="0"/>
          <w:numId w:val="5"/>
        </w:numPr>
      </w:pPr>
      <w:r>
        <w:t>EDI-related Training for Faculty and Staff:</w:t>
      </w:r>
    </w:p>
    <w:p w14:paraId="0000001B" w14:textId="4FA157EF" w:rsidR="00A228D6" w:rsidRDefault="00621829" w:rsidP="00955403">
      <w:pPr>
        <w:numPr>
          <w:ilvl w:val="1"/>
          <w:numId w:val="17"/>
        </w:numPr>
      </w:pPr>
      <w:r>
        <w:t xml:space="preserve">E.g. What is Harassment? Tools to Identify and Address Racial and </w:t>
      </w:r>
      <w:r>
        <w:t>Sexual Harassment (Part 1 and Part 2).</w:t>
      </w:r>
    </w:p>
    <w:p w14:paraId="0000001C" w14:textId="77777777" w:rsidR="00A228D6" w:rsidRDefault="00621829" w:rsidP="00D226A9">
      <w:pPr>
        <w:pStyle w:val="Heading2"/>
      </w:pPr>
      <w:r>
        <w:t xml:space="preserve">From the </w:t>
      </w:r>
      <w:hyperlink r:id="rId9">
        <w:r>
          <w:rPr>
            <w:color w:val="1155CC"/>
            <w:u w:val="single"/>
          </w:rPr>
          <w:t>UofT Division of People Strategy, Equity &amp; Culture - EDI Education</w:t>
        </w:r>
      </w:hyperlink>
      <w:r>
        <w:t>.</w:t>
      </w:r>
    </w:p>
    <w:p w14:paraId="0000001D" w14:textId="77777777" w:rsidR="00A228D6" w:rsidRDefault="00621829" w:rsidP="0010028F">
      <w:pPr>
        <w:pStyle w:val="Heading3"/>
        <w:numPr>
          <w:ilvl w:val="0"/>
          <w:numId w:val="24"/>
        </w:numPr>
      </w:pPr>
      <w:r>
        <w:t xml:space="preserve">Four categories of EDI educational workshops: </w:t>
      </w:r>
    </w:p>
    <w:p w14:paraId="0000001E" w14:textId="77777777" w:rsidR="00A228D6" w:rsidRDefault="00621829">
      <w:pPr>
        <w:numPr>
          <w:ilvl w:val="1"/>
          <w:numId w:val="8"/>
        </w:numPr>
      </w:pPr>
      <w:r>
        <w:t>Anti-Racism &amp; Cultural Div</w:t>
      </w:r>
      <w:r>
        <w:t>ersity.</w:t>
      </w:r>
    </w:p>
    <w:p w14:paraId="0000001F" w14:textId="77777777" w:rsidR="00A228D6" w:rsidRDefault="00621829">
      <w:pPr>
        <w:numPr>
          <w:ilvl w:val="1"/>
          <w:numId w:val="8"/>
        </w:numPr>
      </w:pPr>
      <w:r>
        <w:t>AODA + Universal Design.</w:t>
      </w:r>
    </w:p>
    <w:p w14:paraId="00000020" w14:textId="77777777" w:rsidR="00A228D6" w:rsidRDefault="00621829">
      <w:pPr>
        <w:numPr>
          <w:ilvl w:val="1"/>
          <w:numId w:val="8"/>
        </w:numPr>
      </w:pPr>
      <w:r>
        <w:t>Indigenous Initiatives.</w:t>
      </w:r>
    </w:p>
    <w:p w14:paraId="00000022" w14:textId="242492EE" w:rsidR="00A228D6" w:rsidRDefault="00621829" w:rsidP="00955403">
      <w:pPr>
        <w:numPr>
          <w:ilvl w:val="1"/>
          <w:numId w:val="8"/>
        </w:numPr>
      </w:pPr>
      <w:r>
        <w:t>Sexual &amp; Gender Diversity.</w:t>
      </w:r>
    </w:p>
    <w:p w14:paraId="00000023" w14:textId="77777777" w:rsidR="00A228D6" w:rsidRDefault="00621829" w:rsidP="00D226A9">
      <w:pPr>
        <w:pStyle w:val="Heading2"/>
      </w:pPr>
      <w:r>
        <w:t xml:space="preserve">From the </w:t>
      </w:r>
      <w:hyperlink r:id="rId10">
        <w:r>
          <w:rPr>
            <w:color w:val="1155CC"/>
            <w:u w:val="single"/>
          </w:rPr>
          <w:t>UofT Centre for Research &amp; Innovation Support - Programs</w:t>
        </w:r>
      </w:hyperlink>
      <w:r>
        <w:t>.</w:t>
      </w:r>
    </w:p>
    <w:p w14:paraId="00000024" w14:textId="77777777" w:rsidR="00A228D6" w:rsidRDefault="00621829" w:rsidP="0010028F">
      <w:pPr>
        <w:pStyle w:val="Heading3"/>
        <w:numPr>
          <w:ilvl w:val="0"/>
          <w:numId w:val="24"/>
        </w:numPr>
      </w:pPr>
      <w:r>
        <w:t>Research-related EDI workshops and events:</w:t>
      </w:r>
    </w:p>
    <w:p w14:paraId="00000026" w14:textId="6C9D833E" w:rsidR="00A228D6" w:rsidRDefault="00621829" w:rsidP="00955403">
      <w:pPr>
        <w:numPr>
          <w:ilvl w:val="1"/>
          <w:numId w:val="18"/>
        </w:numPr>
      </w:pPr>
      <w:r>
        <w:t>E.g.</w:t>
      </w:r>
      <w:r>
        <w:t xml:space="preserve"> Ethically Sharing Qualitative Data Workshop</w:t>
      </w:r>
      <w:r w:rsidR="00F37C16">
        <w:t>.</w:t>
      </w:r>
    </w:p>
    <w:p w14:paraId="00000027" w14:textId="77777777" w:rsidR="00A228D6" w:rsidRDefault="00621829" w:rsidP="00D226A9">
      <w:pPr>
        <w:pStyle w:val="Heading2"/>
      </w:pPr>
      <w:r>
        <w:t xml:space="preserve">From the </w:t>
      </w:r>
      <w:hyperlink r:id="rId11">
        <w:r>
          <w:rPr>
            <w:color w:val="1155CC"/>
            <w:u w:val="single"/>
          </w:rPr>
          <w:t>UTSC Equity, Diversity &amp; Inclusion Office</w:t>
        </w:r>
      </w:hyperlink>
      <w:r>
        <w:t>.</w:t>
      </w:r>
    </w:p>
    <w:p w14:paraId="23B2D9CD" w14:textId="246D97C1" w:rsidR="0010028F" w:rsidRDefault="00621829" w:rsidP="00F37C16">
      <w:pPr>
        <w:pStyle w:val="ListParagraph"/>
        <w:numPr>
          <w:ilvl w:val="0"/>
          <w:numId w:val="24"/>
        </w:numPr>
      </w:pPr>
      <w:r>
        <w:t>EDI-related consultations, education, resources, and programs &amp; events</w:t>
      </w:r>
      <w:r w:rsidR="00F37C16">
        <w:t>.</w:t>
      </w:r>
    </w:p>
    <w:p w14:paraId="3C2B60B3" w14:textId="77777777" w:rsidR="0010028F" w:rsidRPr="0010028F" w:rsidRDefault="0010028F" w:rsidP="0010028F"/>
    <w:p w14:paraId="68780E73" w14:textId="68DECEDD" w:rsidR="00955403" w:rsidRPr="00FA4BDD" w:rsidRDefault="00955403" w:rsidP="00955403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Page 3</w:t>
      </w:r>
      <w:r w:rsidRPr="00FA4BDD">
        <w:rPr>
          <w:sz w:val="36"/>
          <w:szCs w:val="36"/>
        </w:rPr>
        <w:t xml:space="preserve">: </w:t>
      </w:r>
      <w:r>
        <w:rPr>
          <w:sz w:val="36"/>
          <w:szCs w:val="36"/>
        </w:rPr>
        <w:t>Inclusive Teaching Practices</w:t>
      </w:r>
    </w:p>
    <w:p w14:paraId="0000002C" w14:textId="5EB45DF5" w:rsidR="00A228D6" w:rsidRDefault="00621829">
      <w:r>
        <w:t>Within the UTSC Psychology Department, what inclusive teaching practices are being implemented by some faculty? Note: these practices were collected from anonymous faculty responses to an annual Inclusive Excellence reflective prompt.</w:t>
      </w:r>
    </w:p>
    <w:p w14:paraId="0000002D" w14:textId="77777777" w:rsidR="00A228D6" w:rsidRDefault="00621829" w:rsidP="00955403">
      <w:pPr>
        <w:pStyle w:val="Heading2"/>
      </w:pPr>
      <w:r>
        <w:t>Number 1: Acknowled</w:t>
      </w:r>
      <w:r>
        <w:t>ging how socio-political forces influence the field of psychology and affect our classrooms.</w:t>
      </w:r>
    </w:p>
    <w:p w14:paraId="0000002E" w14:textId="77777777" w:rsidR="00A228D6" w:rsidRDefault="00621829" w:rsidP="00955403">
      <w:pPr>
        <w:pStyle w:val="Heading3"/>
        <w:numPr>
          <w:ilvl w:val="0"/>
          <w:numId w:val="21"/>
        </w:numPr>
      </w:pPr>
      <w:r>
        <w:t>Indigenization.</w:t>
      </w:r>
    </w:p>
    <w:p w14:paraId="0000002F" w14:textId="77777777" w:rsidR="00A228D6" w:rsidRDefault="00621829">
      <w:pPr>
        <w:numPr>
          <w:ilvl w:val="1"/>
          <w:numId w:val="3"/>
        </w:numPr>
      </w:pPr>
      <w:r>
        <w:t>Discussing the importance of Indigenous knowledges and providing resources to learn more.</w:t>
      </w:r>
    </w:p>
    <w:p w14:paraId="00000030" w14:textId="77777777" w:rsidR="00A228D6" w:rsidRDefault="00621829" w:rsidP="00955403">
      <w:pPr>
        <w:pStyle w:val="Heading3"/>
        <w:numPr>
          <w:ilvl w:val="0"/>
          <w:numId w:val="3"/>
        </w:numPr>
      </w:pPr>
      <w:r>
        <w:t>Sharing one’s positionality.</w:t>
      </w:r>
    </w:p>
    <w:p w14:paraId="00000031" w14:textId="77777777" w:rsidR="00A228D6" w:rsidRDefault="00621829">
      <w:pPr>
        <w:numPr>
          <w:ilvl w:val="1"/>
          <w:numId w:val="3"/>
        </w:numPr>
      </w:pPr>
      <w:r>
        <w:t xml:space="preserve">Introducing one’s </w:t>
      </w:r>
      <w:r>
        <w:t>identities and pronouns to the class.</w:t>
      </w:r>
    </w:p>
    <w:p w14:paraId="00000032" w14:textId="77777777" w:rsidR="00A228D6" w:rsidRDefault="00621829" w:rsidP="00955403">
      <w:pPr>
        <w:pStyle w:val="Heading3"/>
        <w:numPr>
          <w:ilvl w:val="0"/>
          <w:numId w:val="3"/>
        </w:numPr>
      </w:pPr>
      <w:r>
        <w:t>Acknowledging WEIRD samples.</w:t>
      </w:r>
    </w:p>
    <w:p w14:paraId="00000034" w14:textId="416E8FD4" w:rsidR="00A228D6" w:rsidRDefault="00621829" w:rsidP="00955403">
      <w:pPr>
        <w:numPr>
          <w:ilvl w:val="1"/>
          <w:numId w:val="3"/>
        </w:numPr>
      </w:pPr>
      <w:r>
        <w:t>Dedicating class time to discuss the issues with predominantly White, Educated, Industrialized, Rich, and Democratic (WEIRD) samples in psychology.</w:t>
      </w:r>
    </w:p>
    <w:p w14:paraId="00000035" w14:textId="77777777" w:rsidR="00A228D6" w:rsidRDefault="00621829" w:rsidP="00955403">
      <w:pPr>
        <w:pStyle w:val="Heading2"/>
      </w:pPr>
      <w:r>
        <w:t>Number 2: Implementing Universal Design f</w:t>
      </w:r>
      <w:r>
        <w:t>or Learning (UDL) practices, whether conscious of this framework or not.</w:t>
      </w:r>
    </w:p>
    <w:p w14:paraId="00000036" w14:textId="77777777" w:rsidR="00A228D6" w:rsidRDefault="00621829" w:rsidP="00955403">
      <w:pPr>
        <w:pStyle w:val="Heading3"/>
        <w:numPr>
          <w:ilvl w:val="0"/>
          <w:numId w:val="22"/>
        </w:numPr>
      </w:pPr>
      <w:r>
        <w:t>Accommodating due dates.</w:t>
      </w:r>
    </w:p>
    <w:p w14:paraId="00000037" w14:textId="77777777" w:rsidR="00A228D6" w:rsidRDefault="00621829">
      <w:pPr>
        <w:numPr>
          <w:ilvl w:val="1"/>
          <w:numId w:val="13"/>
        </w:numPr>
      </w:pPr>
      <w:r>
        <w:t xml:space="preserve">Providing all students with flexible due dates regardless of being registered with </w:t>
      </w:r>
      <w:proofErr w:type="spellStart"/>
      <w:r>
        <w:t>AccessAbility</w:t>
      </w:r>
      <w:proofErr w:type="spellEnd"/>
      <w:r>
        <w:t xml:space="preserve"> services or not.</w:t>
      </w:r>
    </w:p>
    <w:p w14:paraId="00000038" w14:textId="77777777" w:rsidR="00A228D6" w:rsidRDefault="00621829" w:rsidP="00955403">
      <w:pPr>
        <w:pStyle w:val="Heading3"/>
        <w:numPr>
          <w:ilvl w:val="0"/>
          <w:numId w:val="13"/>
        </w:numPr>
      </w:pPr>
      <w:r>
        <w:t>Providing lecture recordings.</w:t>
      </w:r>
    </w:p>
    <w:p w14:paraId="00000039" w14:textId="77777777" w:rsidR="00A228D6" w:rsidRDefault="00621829">
      <w:pPr>
        <w:numPr>
          <w:ilvl w:val="1"/>
          <w:numId w:val="13"/>
        </w:numPr>
      </w:pPr>
      <w:r>
        <w:t>Encouraging in</w:t>
      </w:r>
      <w:r>
        <w:t>-class attendance but also offering lecture recordings to all students.</w:t>
      </w:r>
    </w:p>
    <w:p w14:paraId="0000003A" w14:textId="77777777" w:rsidR="00A228D6" w:rsidRDefault="00621829" w:rsidP="00955403">
      <w:pPr>
        <w:pStyle w:val="Heading3"/>
        <w:numPr>
          <w:ilvl w:val="0"/>
          <w:numId w:val="13"/>
        </w:numPr>
      </w:pPr>
      <w:r>
        <w:t>Low-stakes ways to engage.</w:t>
      </w:r>
    </w:p>
    <w:p w14:paraId="0000003B" w14:textId="77777777" w:rsidR="00A228D6" w:rsidRDefault="00621829">
      <w:pPr>
        <w:numPr>
          <w:ilvl w:val="1"/>
          <w:numId w:val="13"/>
        </w:numPr>
      </w:pPr>
      <w:r>
        <w:t>​​</w:t>
      </w:r>
      <w:r>
        <w:t>Creating multiple opportunities for (anonymous) student participation (surveys, live in-class polls, etc.).</w:t>
      </w:r>
    </w:p>
    <w:p w14:paraId="0000003C" w14:textId="77777777" w:rsidR="00A228D6" w:rsidRDefault="00A228D6"/>
    <w:p w14:paraId="3CE9F874" w14:textId="079C4E4D" w:rsidR="00955403" w:rsidRPr="00FA4BDD" w:rsidRDefault="00955403" w:rsidP="00955403">
      <w:pPr>
        <w:pStyle w:val="Heading1"/>
        <w:rPr>
          <w:sz w:val="36"/>
          <w:szCs w:val="36"/>
        </w:rPr>
      </w:pPr>
      <w:r>
        <w:rPr>
          <w:sz w:val="36"/>
          <w:szCs w:val="36"/>
        </w:rPr>
        <w:lastRenderedPageBreak/>
        <w:t>Page 4</w:t>
      </w:r>
      <w:r w:rsidRPr="00FA4BDD">
        <w:rPr>
          <w:sz w:val="36"/>
          <w:szCs w:val="36"/>
        </w:rPr>
        <w:t xml:space="preserve">: </w:t>
      </w:r>
      <w:r>
        <w:rPr>
          <w:sz w:val="36"/>
          <w:szCs w:val="36"/>
        </w:rPr>
        <w:t>Inclusive Teaching Practices</w:t>
      </w:r>
    </w:p>
    <w:p w14:paraId="0000003E" w14:textId="77777777" w:rsidR="00A228D6" w:rsidRDefault="00621829">
      <w:r>
        <w:t xml:space="preserve">UofT </w:t>
      </w:r>
      <w:r>
        <w:t>has various resources and supports for inclusive teaching practices. Below are just a few examples!</w:t>
      </w:r>
    </w:p>
    <w:p w14:paraId="0000003F" w14:textId="77777777" w:rsidR="00A228D6" w:rsidRDefault="00A228D6"/>
    <w:p w14:paraId="00000040" w14:textId="77777777" w:rsidR="00A228D6" w:rsidRDefault="00621829" w:rsidP="00955403">
      <w:pPr>
        <w:pStyle w:val="Heading2"/>
      </w:pPr>
      <w:r>
        <w:t xml:space="preserve">Number 1: </w:t>
      </w:r>
      <w:hyperlink r:id="rId12">
        <w:r>
          <w:rPr>
            <w:color w:val="1155CC"/>
            <w:u w:val="single"/>
          </w:rPr>
          <w:t>UTSC Campus Curriculum Review - Models of Inclusive Teaching &amp; University of Toronto Professional Development Opportunities</w:t>
        </w:r>
      </w:hyperlink>
      <w:r>
        <w:t>.</w:t>
      </w:r>
    </w:p>
    <w:p w14:paraId="00000041" w14:textId="77777777" w:rsidR="00A228D6" w:rsidRDefault="00621829">
      <w:pPr>
        <w:numPr>
          <w:ilvl w:val="0"/>
          <w:numId w:val="2"/>
        </w:numPr>
      </w:pPr>
      <w:r>
        <w:t xml:space="preserve">This resource highlights various UofT supports for inclusive teaching: </w:t>
      </w:r>
    </w:p>
    <w:p w14:paraId="00000042" w14:textId="77777777" w:rsidR="00A228D6" w:rsidRDefault="00621829">
      <w:pPr>
        <w:numPr>
          <w:ilvl w:val="1"/>
          <w:numId w:val="2"/>
        </w:numPr>
      </w:pPr>
      <w:r>
        <w:t>Centre for Teaching Support and Innovation (CTSI).</w:t>
      </w:r>
    </w:p>
    <w:p w14:paraId="00000043" w14:textId="77777777" w:rsidR="00A228D6" w:rsidRDefault="00621829">
      <w:pPr>
        <w:numPr>
          <w:ilvl w:val="1"/>
          <w:numId w:val="2"/>
        </w:numPr>
      </w:pPr>
      <w:r>
        <w:t>Cen</w:t>
      </w:r>
      <w:r>
        <w:t>tre for Teaching and Learning (CTL).</w:t>
      </w:r>
    </w:p>
    <w:p w14:paraId="00000045" w14:textId="1CC7EAE4" w:rsidR="00A228D6" w:rsidRDefault="00621829" w:rsidP="00955403">
      <w:pPr>
        <w:numPr>
          <w:ilvl w:val="1"/>
          <w:numId w:val="2"/>
        </w:numPr>
      </w:pPr>
      <w:r>
        <w:t>And more!</w:t>
      </w:r>
    </w:p>
    <w:p w14:paraId="00000046" w14:textId="77777777" w:rsidR="00A228D6" w:rsidRDefault="00621829" w:rsidP="00955403">
      <w:pPr>
        <w:pStyle w:val="Heading2"/>
      </w:pPr>
      <w:r>
        <w:t xml:space="preserve">Number 2: </w:t>
      </w:r>
      <w:hyperlink r:id="rId13">
        <w:r>
          <w:rPr>
            <w:color w:val="1155CC"/>
            <w:u w:val="single"/>
          </w:rPr>
          <w:t xml:space="preserve">UTSC </w:t>
        </w:r>
        <w:proofErr w:type="spellStart"/>
        <w:r>
          <w:rPr>
            <w:color w:val="1155CC"/>
            <w:u w:val="single"/>
          </w:rPr>
          <w:t>AccessAbility</w:t>
        </w:r>
        <w:proofErr w:type="spellEnd"/>
        <w:r>
          <w:rPr>
            <w:color w:val="1155CC"/>
            <w:u w:val="single"/>
          </w:rPr>
          <w:t xml:space="preserve"> Services - Inclusive Teaching Practices</w:t>
        </w:r>
      </w:hyperlink>
      <w:r>
        <w:t>.</w:t>
      </w:r>
    </w:p>
    <w:p w14:paraId="00000047" w14:textId="77777777" w:rsidR="00A228D6" w:rsidRDefault="00621829">
      <w:pPr>
        <w:numPr>
          <w:ilvl w:val="0"/>
          <w:numId w:val="12"/>
        </w:numPr>
      </w:pPr>
      <w:r>
        <w:t xml:space="preserve">This resource defines ableism and provides guidance on the following: </w:t>
      </w:r>
    </w:p>
    <w:p w14:paraId="00000048" w14:textId="77777777" w:rsidR="00A228D6" w:rsidRDefault="00621829">
      <w:pPr>
        <w:numPr>
          <w:ilvl w:val="1"/>
          <w:numId w:val="12"/>
        </w:numPr>
      </w:pPr>
      <w:r>
        <w:t>Universal Instructional Design Multiple Formats (of course readings).</w:t>
      </w:r>
    </w:p>
    <w:p w14:paraId="00000049" w14:textId="77777777" w:rsidR="00A228D6" w:rsidRDefault="00621829">
      <w:pPr>
        <w:numPr>
          <w:ilvl w:val="1"/>
          <w:numId w:val="12"/>
        </w:numPr>
      </w:pPr>
      <w:r>
        <w:t xml:space="preserve">Closed Captioning and Described Video. </w:t>
      </w:r>
    </w:p>
    <w:p w14:paraId="0000004A" w14:textId="77777777" w:rsidR="00A228D6" w:rsidRDefault="00621829">
      <w:pPr>
        <w:numPr>
          <w:ilvl w:val="1"/>
          <w:numId w:val="12"/>
        </w:numPr>
      </w:pPr>
      <w:r>
        <w:t xml:space="preserve">Hard of Hearing Tip Sheet. </w:t>
      </w:r>
    </w:p>
    <w:p w14:paraId="0000004C" w14:textId="2226B7DF" w:rsidR="00A228D6" w:rsidRDefault="00621829" w:rsidP="00955403">
      <w:pPr>
        <w:numPr>
          <w:ilvl w:val="1"/>
          <w:numId w:val="12"/>
        </w:numPr>
      </w:pPr>
      <w:r>
        <w:t>And more!</w:t>
      </w:r>
    </w:p>
    <w:p w14:paraId="0000004D" w14:textId="77777777" w:rsidR="00A228D6" w:rsidRDefault="00621829" w:rsidP="00955403">
      <w:pPr>
        <w:pStyle w:val="Heading2"/>
      </w:pPr>
      <w:r>
        <w:t xml:space="preserve">Number 3: </w:t>
      </w:r>
      <w:hyperlink r:id="rId14" w:anchor="elementor-toc__heading-anchor-1">
        <w:r>
          <w:rPr>
            <w:color w:val="1155CC"/>
            <w:u w:val="single"/>
          </w:rPr>
          <w:t>UofT Centre for Teaching Support and Innovation (CTSI) - Creating an Inclusive Course &amp; Classroom: Strategies for Instructors</w:t>
        </w:r>
      </w:hyperlink>
      <w:r>
        <w:t>.</w:t>
      </w:r>
    </w:p>
    <w:p w14:paraId="0000004E" w14:textId="77777777" w:rsidR="00A228D6" w:rsidRDefault="00621829">
      <w:pPr>
        <w:numPr>
          <w:ilvl w:val="0"/>
          <w:numId w:val="15"/>
        </w:numPr>
      </w:pPr>
      <w:r>
        <w:t>This resource provides guidan</w:t>
      </w:r>
      <w:r>
        <w:t xml:space="preserve">ce across three domains: </w:t>
      </w:r>
    </w:p>
    <w:p w14:paraId="0000004F" w14:textId="77777777" w:rsidR="00A228D6" w:rsidRDefault="00621829">
      <w:pPr>
        <w:numPr>
          <w:ilvl w:val="1"/>
          <w:numId w:val="15"/>
        </w:numPr>
      </w:pPr>
      <w:r>
        <w:t>Syllabus Design &amp; Course Information.</w:t>
      </w:r>
    </w:p>
    <w:p w14:paraId="00000050" w14:textId="77777777" w:rsidR="00A228D6" w:rsidRDefault="00621829">
      <w:pPr>
        <w:numPr>
          <w:ilvl w:val="1"/>
          <w:numId w:val="15"/>
        </w:numPr>
      </w:pPr>
      <w:r>
        <w:t>Course Design for Inclusive Teaching.</w:t>
      </w:r>
    </w:p>
    <w:p w14:paraId="00000052" w14:textId="260A9438" w:rsidR="00A228D6" w:rsidRDefault="00621829" w:rsidP="00955403">
      <w:pPr>
        <w:numPr>
          <w:ilvl w:val="1"/>
          <w:numId w:val="15"/>
        </w:numPr>
      </w:pPr>
      <w:r>
        <w:t>Inclusive Teaching.</w:t>
      </w:r>
    </w:p>
    <w:p w14:paraId="00000053" w14:textId="1BE6846A" w:rsidR="00A228D6" w:rsidRDefault="00621829" w:rsidP="00955403">
      <w:pPr>
        <w:pStyle w:val="Heading2"/>
      </w:pPr>
      <w:r>
        <w:t xml:space="preserve">Number 4: </w:t>
      </w:r>
      <w:hyperlink r:id="rId15" w:history="1">
        <w:r w:rsidRPr="00955403">
          <w:rPr>
            <w:rStyle w:val="Hyperlink"/>
          </w:rPr>
          <w:t>UTSC Centre for Teaching and Learning (CTL) - Best &amp; Promising Practice</w:t>
        </w:r>
        <w:r w:rsidRPr="00955403">
          <w:rPr>
            <w:rStyle w:val="Hyperlink"/>
          </w:rPr>
          <w:t>s in Teaching &amp; Learning.</w:t>
        </w:r>
      </w:hyperlink>
    </w:p>
    <w:p w14:paraId="00000054" w14:textId="77777777" w:rsidR="00A228D6" w:rsidRDefault="00621829">
      <w:pPr>
        <w:numPr>
          <w:ilvl w:val="0"/>
          <w:numId w:val="4"/>
        </w:numPr>
      </w:pPr>
      <w:r>
        <w:t xml:space="preserve">This resource provides guidance for 10 domains, including but not limited to: </w:t>
      </w:r>
    </w:p>
    <w:p w14:paraId="00000055" w14:textId="77777777" w:rsidR="00A228D6" w:rsidRDefault="00621829">
      <w:pPr>
        <w:numPr>
          <w:ilvl w:val="1"/>
          <w:numId w:val="4"/>
        </w:numPr>
      </w:pPr>
      <w:r>
        <w:t>Universal Design for Learning.</w:t>
      </w:r>
    </w:p>
    <w:p w14:paraId="00000056" w14:textId="77777777" w:rsidR="00A228D6" w:rsidRDefault="00621829">
      <w:pPr>
        <w:numPr>
          <w:ilvl w:val="1"/>
          <w:numId w:val="4"/>
        </w:numPr>
      </w:pPr>
      <w:r>
        <w:t>Experiential Learning.</w:t>
      </w:r>
    </w:p>
    <w:p w14:paraId="00000057" w14:textId="77777777" w:rsidR="00A228D6" w:rsidRDefault="00621829">
      <w:pPr>
        <w:numPr>
          <w:ilvl w:val="1"/>
          <w:numId w:val="4"/>
        </w:numPr>
      </w:pPr>
      <w:r>
        <w:t>Anti-Racist Pedagogy.</w:t>
      </w:r>
    </w:p>
    <w:p w14:paraId="00000058" w14:textId="77777777" w:rsidR="00A228D6" w:rsidRDefault="00621829">
      <w:pPr>
        <w:numPr>
          <w:ilvl w:val="1"/>
          <w:numId w:val="4"/>
        </w:numPr>
      </w:pPr>
      <w:r>
        <w:t>And more!</w:t>
      </w:r>
    </w:p>
    <w:p w14:paraId="00000059" w14:textId="77777777" w:rsidR="00A228D6" w:rsidRDefault="00A228D6"/>
    <w:p w14:paraId="205F75C0" w14:textId="32436498" w:rsidR="00955403" w:rsidRPr="00FA4BDD" w:rsidRDefault="00955403" w:rsidP="00955403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Page 5</w:t>
      </w:r>
      <w:r w:rsidRPr="00FA4BDD">
        <w:rPr>
          <w:sz w:val="36"/>
          <w:szCs w:val="36"/>
        </w:rPr>
        <w:t xml:space="preserve">: </w:t>
      </w:r>
      <w:r>
        <w:rPr>
          <w:sz w:val="36"/>
          <w:szCs w:val="36"/>
        </w:rPr>
        <w:t>Inclusive Teaching Practices</w:t>
      </w:r>
    </w:p>
    <w:p w14:paraId="0000005C" w14:textId="06EFD7F9" w:rsidR="00A228D6" w:rsidRDefault="00621829">
      <w:r>
        <w:t>For more inclusive teaching</w:t>
      </w:r>
      <w:r>
        <w:t xml:space="preserve"> ideas, check out the models and resources from comparable Canadian and American universities. Note: This information was pulled from the </w:t>
      </w:r>
      <w:hyperlink r:id="rId16">
        <w:r>
          <w:rPr>
            <w:color w:val="1155CC"/>
            <w:u w:val="single"/>
          </w:rPr>
          <w:t>UTSC Campus Curriculum Review's Resourc</w:t>
        </w:r>
        <w:r>
          <w:rPr>
            <w:color w:val="1155CC"/>
            <w:u w:val="single"/>
          </w:rPr>
          <w:t>e Hub</w:t>
        </w:r>
      </w:hyperlink>
      <w:r>
        <w:t>. Please check out their page for more resources!</w:t>
      </w:r>
    </w:p>
    <w:p w14:paraId="0000005D" w14:textId="77777777" w:rsidR="00A228D6" w:rsidRDefault="00621829" w:rsidP="00955403">
      <w:pPr>
        <w:pStyle w:val="Heading2"/>
      </w:pPr>
      <w:r>
        <w:t xml:space="preserve">Number 1: University of Ottawa. Inclusive principles for syllabi and course design: </w:t>
      </w:r>
    </w:p>
    <w:p w14:paraId="0000005E" w14:textId="77777777" w:rsidR="00A228D6" w:rsidRDefault="00621829">
      <w:pPr>
        <w:numPr>
          <w:ilvl w:val="0"/>
          <w:numId w:val="7"/>
        </w:numPr>
      </w:pPr>
      <w:hyperlink r:id="rId17">
        <w:r>
          <w:rPr>
            <w:color w:val="1155CC"/>
            <w:u w:val="single"/>
          </w:rPr>
          <w:t>Top 25 Most Frequently Recommended Inclusion Strategies</w:t>
        </w:r>
      </w:hyperlink>
      <w:r>
        <w:t xml:space="preserve">. </w:t>
      </w:r>
    </w:p>
    <w:p w14:paraId="00000060" w14:textId="1DBCFF9C" w:rsidR="00A228D6" w:rsidRDefault="00621829" w:rsidP="00955403">
      <w:pPr>
        <w:numPr>
          <w:ilvl w:val="0"/>
          <w:numId w:val="7"/>
        </w:numPr>
      </w:pPr>
      <w:hyperlink r:id="rId18">
        <w:r>
          <w:rPr>
            <w:color w:val="1155CC"/>
            <w:u w:val="single"/>
          </w:rPr>
          <w:t>Inclusive Strategies Inventory (135 Strategies)</w:t>
        </w:r>
      </w:hyperlink>
      <w:r>
        <w:t>.</w:t>
      </w:r>
    </w:p>
    <w:p w14:paraId="00000061" w14:textId="77777777" w:rsidR="00A228D6" w:rsidRDefault="00621829" w:rsidP="00955403">
      <w:pPr>
        <w:pStyle w:val="Heading2"/>
      </w:pPr>
      <w:r>
        <w:t xml:space="preserve">Number 2: University of Manitoba. </w:t>
      </w:r>
      <w:hyperlink r:id="rId19">
        <w:r>
          <w:rPr>
            <w:color w:val="1155CC"/>
            <w:u w:val="single"/>
          </w:rPr>
          <w:t>Rethinking your syllabus at 3 levels of change:</w:t>
        </w:r>
      </w:hyperlink>
      <w:r>
        <w:t xml:space="preserve"> </w:t>
      </w:r>
    </w:p>
    <w:p w14:paraId="00000062" w14:textId="77777777" w:rsidR="00A228D6" w:rsidRDefault="00621829">
      <w:pPr>
        <w:numPr>
          <w:ilvl w:val="0"/>
          <w:numId w:val="16"/>
        </w:numPr>
      </w:pPr>
      <w:r>
        <w:t xml:space="preserve">Quick and Easy Shifts. </w:t>
      </w:r>
    </w:p>
    <w:p w14:paraId="00000063" w14:textId="77777777" w:rsidR="00A228D6" w:rsidRDefault="00621829">
      <w:pPr>
        <w:numPr>
          <w:ilvl w:val="0"/>
          <w:numId w:val="16"/>
        </w:numPr>
      </w:pPr>
      <w:r>
        <w:t>Medium Changes.</w:t>
      </w:r>
    </w:p>
    <w:p w14:paraId="00000065" w14:textId="37F3C9E5" w:rsidR="00A228D6" w:rsidRDefault="00621829" w:rsidP="00955403">
      <w:pPr>
        <w:numPr>
          <w:ilvl w:val="0"/>
          <w:numId w:val="16"/>
        </w:numPr>
      </w:pPr>
      <w:r>
        <w:t>Deep Commitments.</w:t>
      </w:r>
    </w:p>
    <w:p w14:paraId="00000066" w14:textId="77777777" w:rsidR="00A228D6" w:rsidRDefault="00621829" w:rsidP="00955403">
      <w:pPr>
        <w:pStyle w:val="Heading2"/>
      </w:pPr>
      <w:r>
        <w:t xml:space="preserve">Number 3: Tufts University. Inclusive and equitable teaching practices: </w:t>
      </w:r>
    </w:p>
    <w:p w14:paraId="00000067" w14:textId="77777777" w:rsidR="00A228D6" w:rsidRDefault="00621829">
      <w:pPr>
        <w:numPr>
          <w:ilvl w:val="0"/>
          <w:numId w:val="9"/>
        </w:numPr>
      </w:pPr>
      <w:hyperlink r:id="rId20">
        <w:r>
          <w:rPr>
            <w:color w:val="1155CC"/>
            <w:u w:val="single"/>
          </w:rPr>
          <w:t>A few tips and practices</w:t>
        </w:r>
      </w:hyperlink>
      <w:r>
        <w:t>.</w:t>
      </w:r>
    </w:p>
    <w:p w14:paraId="00000069" w14:textId="401CAE56" w:rsidR="00A228D6" w:rsidRDefault="00621829" w:rsidP="00955403">
      <w:pPr>
        <w:numPr>
          <w:ilvl w:val="0"/>
          <w:numId w:val="9"/>
        </w:numPr>
      </w:pPr>
      <w:hyperlink r:id="rId21">
        <w:r>
          <w:rPr>
            <w:color w:val="1155CC"/>
            <w:u w:val="single"/>
          </w:rPr>
          <w:t>What are inclusive and equitable teaching practices</w:t>
        </w:r>
      </w:hyperlink>
      <w:r>
        <w:t>?</w:t>
      </w:r>
    </w:p>
    <w:p w14:paraId="0000006A" w14:textId="77777777" w:rsidR="00A228D6" w:rsidRDefault="00621829" w:rsidP="00955403">
      <w:pPr>
        <w:pStyle w:val="Heading2"/>
      </w:pPr>
      <w:r>
        <w:t xml:space="preserve">Number 4: University of Michigan. Inclusive practices for syllabi, course content, and classroom interactions: </w:t>
      </w:r>
    </w:p>
    <w:p w14:paraId="0000006B" w14:textId="77777777" w:rsidR="00A228D6" w:rsidRDefault="00621829">
      <w:pPr>
        <w:numPr>
          <w:ilvl w:val="0"/>
          <w:numId w:val="1"/>
        </w:numPr>
      </w:pPr>
      <w:hyperlink r:id="rId22">
        <w:r>
          <w:rPr>
            <w:color w:val="1155CC"/>
            <w:u w:val="single"/>
          </w:rPr>
          <w:t>Inventory of Inclusive Teaching Strategies (54 strategies).</w:t>
        </w:r>
      </w:hyperlink>
    </w:p>
    <w:p w14:paraId="0000006C" w14:textId="77777777" w:rsidR="00A228D6" w:rsidRDefault="00621829">
      <w:pPr>
        <w:numPr>
          <w:ilvl w:val="0"/>
          <w:numId w:val="1"/>
        </w:numPr>
      </w:pPr>
      <w:hyperlink r:id="rId23">
        <w:r>
          <w:rPr>
            <w:color w:val="1155CC"/>
            <w:u w:val="single"/>
          </w:rPr>
          <w:t>Inclusive Syllabus Language</w:t>
        </w:r>
      </w:hyperlink>
      <w:r>
        <w:t xml:space="preserve"> </w:t>
      </w:r>
    </w:p>
    <w:p w14:paraId="00000072" w14:textId="2FC1701B" w:rsidR="00A228D6" w:rsidRDefault="00621829" w:rsidP="0010028F">
      <w:pPr>
        <w:numPr>
          <w:ilvl w:val="0"/>
          <w:numId w:val="1"/>
        </w:numPr>
      </w:pPr>
      <w:hyperlink r:id="rId24">
        <w:r>
          <w:rPr>
            <w:color w:val="1155CC"/>
            <w:u w:val="single"/>
          </w:rPr>
          <w:t>Setting the Tone for Inclusive Classrooms</w:t>
        </w:r>
      </w:hyperlink>
      <w:r>
        <w:t>.</w:t>
      </w:r>
    </w:p>
    <w:sectPr w:rsidR="00A228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FD2"/>
    <w:multiLevelType w:val="multilevel"/>
    <w:tmpl w:val="70A04C4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" w15:restartNumberingAfterBreak="0">
    <w:nsid w:val="03091CC4"/>
    <w:multiLevelType w:val="hybridMultilevel"/>
    <w:tmpl w:val="8868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6669"/>
    <w:multiLevelType w:val="multilevel"/>
    <w:tmpl w:val="31FAA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BD3224"/>
    <w:multiLevelType w:val="multilevel"/>
    <w:tmpl w:val="659C9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E676DA"/>
    <w:multiLevelType w:val="multilevel"/>
    <w:tmpl w:val="C2E8F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6366BE"/>
    <w:multiLevelType w:val="multilevel"/>
    <w:tmpl w:val="CAACD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D55B84"/>
    <w:multiLevelType w:val="multilevel"/>
    <w:tmpl w:val="20C47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EE5CC3"/>
    <w:multiLevelType w:val="multilevel"/>
    <w:tmpl w:val="E2267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4408E2"/>
    <w:multiLevelType w:val="multilevel"/>
    <w:tmpl w:val="E2660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A9747F"/>
    <w:multiLevelType w:val="multilevel"/>
    <w:tmpl w:val="0D04A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5A0D30"/>
    <w:multiLevelType w:val="multilevel"/>
    <w:tmpl w:val="20C47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5C6ECB"/>
    <w:multiLevelType w:val="multilevel"/>
    <w:tmpl w:val="5DFE3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4C6D3E"/>
    <w:multiLevelType w:val="hybridMultilevel"/>
    <w:tmpl w:val="03C4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70E2E"/>
    <w:multiLevelType w:val="hybridMultilevel"/>
    <w:tmpl w:val="64CA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DCF"/>
    <w:multiLevelType w:val="multilevel"/>
    <w:tmpl w:val="F97C8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42A6435"/>
    <w:multiLevelType w:val="multilevel"/>
    <w:tmpl w:val="3E82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DF222A"/>
    <w:multiLevelType w:val="multilevel"/>
    <w:tmpl w:val="A4CC8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9610404"/>
    <w:multiLevelType w:val="multilevel"/>
    <w:tmpl w:val="54B04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9BC318A"/>
    <w:multiLevelType w:val="multilevel"/>
    <w:tmpl w:val="7A802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B56173A"/>
    <w:multiLevelType w:val="multilevel"/>
    <w:tmpl w:val="659C9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B806AA6"/>
    <w:multiLevelType w:val="multilevel"/>
    <w:tmpl w:val="3BB89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E0C0787"/>
    <w:multiLevelType w:val="multilevel"/>
    <w:tmpl w:val="E2267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6697DDE"/>
    <w:multiLevelType w:val="multilevel"/>
    <w:tmpl w:val="20C47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CF6385A"/>
    <w:multiLevelType w:val="multilevel"/>
    <w:tmpl w:val="3C6A2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E1E233F"/>
    <w:multiLevelType w:val="multilevel"/>
    <w:tmpl w:val="AC329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4"/>
  </w:num>
  <w:num w:numId="5">
    <w:abstractNumId w:val="10"/>
  </w:num>
  <w:num w:numId="6">
    <w:abstractNumId w:val="18"/>
  </w:num>
  <w:num w:numId="7">
    <w:abstractNumId w:val="23"/>
  </w:num>
  <w:num w:numId="8">
    <w:abstractNumId w:val="20"/>
  </w:num>
  <w:num w:numId="9">
    <w:abstractNumId w:val="5"/>
  </w:num>
  <w:num w:numId="10">
    <w:abstractNumId w:val="24"/>
  </w:num>
  <w:num w:numId="11">
    <w:abstractNumId w:val="0"/>
  </w:num>
  <w:num w:numId="12">
    <w:abstractNumId w:val="4"/>
  </w:num>
  <w:num w:numId="13">
    <w:abstractNumId w:val="19"/>
  </w:num>
  <w:num w:numId="14">
    <w:abstractNumId w:val="17"/>
  </w:num>
  <w:num w:numId="15">
    <w:abstractNumId w:val="16"/>
  </w:num>
  <w:num w:numId="16">
    <w:abstractNumId w:val="11"/>
  </w:num>
  <w:num w:numId="17">
    <w:abstractNumId w:val="2"/>
  </w:num>
  <w:num w:numId="18">
    <w:abstractNumId w:val="15"/>
  </w:num>
  <w:num w:numId="19">
    <w:abstractNumId w:val="12"/>
  </w:num>
  <w:num w:numId="20">
    <w:abstractNumId w:val="13"/>
  </w:num>
  <w:num w:numId="21">
    <w:abstractNumId w:val="1"/>
  </w:num>
  <w:num w:numId="22">
    <w:abstractNumId w:val="7"/>
  </w:num>
  <w:num w:numId="23">
    <w:abstractNumId w:val="3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D6"/>
    <w:rsid w:val="0010028F"/>
    <w:rsid w:val="00621829"/>
    <w:rsid w:val="00955403"/>
    <w:rsid w:val="00A228D6"/>
    <w:rsid w:val="00D226A9"/>
    <w:rsid w:val="00F37C16"/>
    <w:rsid w:val="00F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BF71"/>
  <w15:docId w15:val="{2125A6BD-60BC-3241-81DD-53A94601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A4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racism.utoronto.ca/training-workshop/" TargetMode="External"/><Relationship Id="rId13" Type="http://schemas.openxmlformats.org/officeDocument/2006/relationships/hyperlink" Target="https://www.utsc.utoronto.ca/ability/inclusive-teaching-practices" TargetMode="External"/><Relationship Id="rId18" Type="http://schemas.openxmlformats.org/officeDocument/2006/relationships/hyperlink" Target="https://saea-tlss.uottawa.ca/media/attachments/2023/03/29/inclusion-strategies-inventory_pdf_august4-2022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ovost.tufts.edu/celt/inclusive-and-equitable-teaching/what-are-inclusive-and-equitable-teaching-practices/" TargetMode="External"/><Relationship Id="rId7" Type="http://schemas.openxmlformats.org/officeDocument/2006/relationships/hyperlink" Target="https://people.utoronto.ca/inclusion/anti-racism-strategic-tables/anti-asian-racism-working-group/" TargetMode="External"/><Relationship Id="rId12" Type="http://schemas.openxmlformats.org/officeDocument/2006/relationships/hyperlink" Target="https://www.utsc.utoronto.ca/curriculum-review/models-inclusive-teaching-university-toronto-professional-development-opportunities" TargetMode="External"/><Relationship Id="rId17" Type="http://schemas.openxmlformats.org/officeDocument/2006/relationships/hyperlink" Target="https://saea-tlss.uottawa.ca/media/attachments/2023/03/21/4c_top25_inclusion-strategies_voct3-22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tsc.utoronto.ca/curriculum-review/resource-hub" TargetMode="External"/><Relationship Id="rId20" Type="http://schemas.openxmlformats.org/officeDocument/2006/relationships/hyperlink" Target="https://provost.tufts.edu/celt/inclusive-and-equitable-teaching/how-do-i-create-an-inclusive-syllabu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tsc.utoronto.ca/curriculum-review/" TargetMode="External"/><Relationship Id="rId11" Type="http://schemas.openxmlformats.org/officeDocument/2006/relationships/hyperlink" Target="https://edio.utsc.utoronto.ca/" TargetMode="External"/><Relationship Id="rId24" Type="http://schemas.openxmlformats.org/officeDocument/2006/relationships/hyperlink" Target="https://sites.lsa.umich.edu/inclusive-teaching/setting-the-tone-for-inclusive-classrooms/" TargetMode="External"/><Relationship Id="rId5" Type="http://schemas.openxmlformats.org/officeDocument/2006/relationships/hyperlink" Target="https://people.utoronto.ca/inclusion/anti-racism-strategic-tables/anti-black-racism-task-force/" TargetMode="External"/><Relationship Id="rId15" Type="http://schemas.openxmlformats.org/officeDocument/2006/relationships/hyperlink" Target="https://q.utoronto.ca/courses/266726" TargetMode="External"/><Relationship Id="rId23" Type="http://schemas.openxmlformats.org/officeDocument/2006/relationships/hyperlink" Target="https://sites.lsa.umich.edu/inclusive-teaching/inclusive-syllabus-language/" TargetMode="External"/><Relationship Id="rId10" Type="http://schemas.openxmlformats.org/officeDocument/2006/relationships/hyperlink" Target="https://cris.utoronto.ca/rdf/programs/" TargetMode="External"/><Relationship Id="rId19" Type="http://schemas.openxmlformats.org/officeDocument/2006/relationships/hyperlink" Target="https://umanitoba.ca/centre-advancement-teaching-learning/support/syllabus-toolkit/inclusive-syllab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ople.utoronto.ca/events/edi-calendar/" TargetMode="External"/><Relationship Id="rId14" Type="http://schemas.openxmlformats.org/officeDocument/2006/relationships/hyperlink" Target="https://teaching.utoronto.ca/resources/equity-diversity-and-inclusion/" TargetMode="External"/><Relationship Id="rId22" Type="http://schemas.openxmlformats.org/officeDocument/2006/relationships/hyperlink" Target="https://sites.lsa.umich.edu/inclusive-teaching/inventory-of-inclusive-teaching-strateg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Frigault</dc:creator>
  <cp:lastModifiedBy>Marc Frigault</cp:lastModifiedBy>
  <cp:revision>2</cp:revision>
  <dcterms:created xsi:type="dcterms:W3CDTF">2024-02-07T16:15:00Z</dcterms:created>
  <dcterms:modified xsi:type="dcterms:W3CDTF">2024-02-07T16:15:00Z</dcterms:modified>
</cp:coreProperties>
</file>