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332" w:rsidRDefault="00315332" w:rsidP="008B14C3">
      <w:pPr>
        <w:pStyle w:val="NormalWeb"/>
      </w:pPr>
      <w:bookmarkStart w:id="0" w:name="_GoBack"/>
      <w:bookmarkEnd w:id="0"/>
      <w:r>
        <w:rPr>
          <w:rStyle w:val="Strong"/>
        </w:rPr>
        <w:t>BIOD33: Comparative Animal Physiology</w:t>
      </w:r>
    </w:p>
    <w:p w:rsidR="00315332" w:rsidRDefault="00CE135F" w:rsidP="00315332">
      <w:pPr>
        <w:pStyle w:val="NormalWeb"/>
      </w:pPr>
      <w:r>
        <w:rPr>
          <w:rStyle w:val="Strong"/>
        </w:rPr>
        <w:t>Fall</w:t>
      </w:r>
      <w:r w:rsidR="00D95392">
        <w:rPr>
          <w:rStyle w:val="Strong"/>
        </w:rPr>
        <w:t xml:space="preserve"> 202</w:t>
      </w:r>
      <w:r w:rsidR="002B3206">
        <w:rPr>
          <w:rStyle w:val="Strong"/>
        </w:rPr>
        <w:t>1</w:t>
      </w:r>
    </w:p>
    <w:p w:rsidR="00315332" w:rsidRDefault="00315332" w:rsidP="00315332">
      <w:pPr>
        <w:pStyle w:val="NormalWeb"/>
      </w:pPr>
      <w:r>
        <w:rPr>
          <w:rStyle w:val="Strong"/>
        </w:rPr>
        <w:t xml:space="preserve">Course Instructor: </w:t>
      </w:r>
      <w:r>
        <w:t xml:space="preserve">Dr. Stephen Reid; </w:t>
      </w:r>
      <w:hyperlink r:id="rId6" w:history="1">
        <w:r w:rsidR="00656BBA" w:rsidRPr="000B162C">
          <w:rPr>
            <w:rStyle w:val="Hyperlink"/>
          </w:rPr>
          <w:t>stephen.reid@utoronto.ca</w:t>
        </w:r>
      </w:hyperlink>
    </w:p>
    <w:p w:rsidR="00822FA1" w:rsidRDefault="00315332" w:rsidP="004A22AF">
      <w:pPr>
        <w:pStyle w:val="NormalWeb"/>
      </w:pPr>
      <w:r>
        <w:rPr>
          <w:rStyle w:val="Strong"/>
        </w:rPr>
        <w:t xml:space="preserve">Lecture Time and Place: </w:t>
      </w:r>
      <w:r w:rsidR="00F03BBC">
        <w:rPr>
          <w:rStyle w:val="Strong"/>
          <w:b w:val="0"/>
        </w:rPr>
        <w:t xml:space="preserve">On-line. </w:t>
      </w:r>
      <w:r w:rsidR="00CE135F">
        <w:rPr>
          <w:rStyle w:val="Strong"/>
          <w:b w:val="0"/>
        </w:rPr>
        <w:t xml:space="preserve">The lectures </w:t>
      </w:r>
      <w:r w:rsidR="00F03BBC">
        <w:rPr>
          <w:rStyle w:val="Strong"/>
          <w:b w:val="0"/>
        </w:rPr>
        <w:t>are asynchronous. The lectures can be viewed</w:t>
      </w:r>
      <w:r w:rsidR="00CE135F">
        <w:rPr>
          <w:rStyle w:val="Strong"/>
          <w:b w:val="0"/>
        </w:rPr>
        <w:t xml:space="preserve"> at any time. The labelling of “synchronous” in the calendar is a formality</w:t>
      </w:r>
    </w:p>
    <w:p w:rsidR="00B81021" w:rsidRPr="00D440BE" w:rsidRDefault="00315332" w:rsidP="00315332">
      <w:pPr>
        <w:pStyle w:val="NormalWeb"/>
        <w:rPr>
          <w:rStyle w:val="Strong"/>
        </w:rPr>
      </w:pPr>
      <w:r>
        <w:rPr>
          <w:rStyle w:val="Strong"/>
        </w:rPr>
        <w:t>Stephen Reid’s Office Hours</w:t>
      </w:r>
      <w:r w:rsidR="004A22AF">
        <w:rPr>
          <w:rStyle w:val="Strong"/>
        </w:rPr>
        <w:t xml:space="preserve">: </w:t>
      </w:r>
      <w:r w:rsidR="00B81021">
        <w:rPr>
          <w:rStyle w:val="Strong"/>
          <w:b w:val="0"/>
        </w:rPr>
        <w:t>Questions can be sent at any time via e-mail. We can also arrange to talk by phone if necessary.</w:t>
      </w:r>
      <w:r w:rsidR="00CE135F">
        <w:rPr>
          <w:rStyle w:val="Strong"/>
          <w:b w:val="0"/>
        </w:rPr>
        <w:t xml:space="preserve"> I am looking into the potential to hold some in-person office hours this semester. I may do it by request and by appointment. I am still pondering this and waiting to see how the fourth wave of the pandemic </w:t>
      </w:r>
      <w:r w:rsidR="00CE135F" w:rsidRPr="00D440BE">
        <w:rPr>
          <w:rStyle w:val="Strong"/>
          <w:b w:val="0"/>
        </w:rPr>
        <w:t xml:space="preserve">develops. </w:t>
      </w:r>
    </w:p>
    <w:p w:rsidR="00315332" w:rsidRPr="00D440BE" w:rsidRDefault="00315332" w:rsidP="00315332">
      <w:pPr>
        <w:pStyle w:val="NormalWeb"/>
      </w:pPr>
      <w:r w:rsidRPr="00D440BE">
        <w:rPr>
          <w:rStyle w:val="Strong"/>
        </w:rPr>
        <w:t xml:space="preserve">Teaching Assistant: </w:t>
      </w:r>
      <w:r w:rsidR="00D440BE" w:rsidRPr="00D440BE">
        <w:t>Phillip Oelbaum (phillip.oelbaum@mail.utoronto.ca)</w:t>
      </w:r>
    </w:p>
    <w:p w:rsidR="00315332" w:rsidRDefault="00315332" w:rsidP="00315332">
      <w:pPr>
        <w:pStyle w:val="NormalWeb"/>
      </w:pPr>
      <w:r>
        <w:rPr>
          <w:rStyle w:val="Strong"/>
        </w:rPr>
        <w:t xml:space="preserve">Recommended Textbook: </w:t>
      </w:r>
      <w:r>
        <w:t xml:space="preserve">Animal Physiology by Hill, Wyse and Anderson. Sinauer. </w:t>
      </w:r>
      <w:r w:rsidR="004A22AF">
        <w:t>The text</w:t>
      </w:r>
      <w:r w:rsidR="00D730E6">
        <w:t xml:space="preserve">book </w:t>
      </w:r>
      <w:r w:rsidR="004A22AF">
        <w:t>isn’t necessary. I will provide notes to accompany each lecture.  If you do wish to purchase a textbook please check with the bookstore do determine how to go about this. They do have some copies.</w:t>
      </w:r>
    </w:p>
    <w:p w:rsidR="00315332" w:rsidRDefault="00315332" w:rsidP="00315332">
      <w:pPr>
        <w:pStyle w:val="NormalWeb"/>
      </w:pPr>
      <w:r>
        <w:rPr>
          <w:rStyle w:val="Strong"/>
          <w:u w:val="single"/>
        </w:rPr>
        <w:t>Evaluation</w:t>
      </w:r>
    </w:p>
    <w:p w:rsidR="00315332" w:rsidRPr="003C65F0" w:rsidRDefault="00315332" w:rsidP="00315332">
      <w:pPr>
        <w:pStyle w:val="NormalWeb"/>
        <w:rPr>
          <w:b/>
        </w:rPr>
      </w:pPr>
      <w:r w:rsidRPr="003C65F0">
        <w:rPr>
          <w:rStyle w:val="Strong"/>
        </w:rPr>
        <w:t>Assignment #1: “Inside/Outside JEB-Style Summary Article”; 10%</w:t>
      </w:r>
      <w:r w:rsidR="003C65F0">
        <w:rPr>
          <w:rStyle w:val="Strong"/>
        </w:rPr>
        <w:t xml:space="preserve">: </w:t>
      </w:r>
      <w:r w:rsidR="003C65F0" w:rsidRPr="003C65F0">
        <w:rPr>
          <w:rStyle w:val="Strong"/>
          <w:b w:val="0"/>
        </w:rPr>
        <w:t>Instructions will be posted on the assignment page</w:t>
      </w:r>
      <w:r w:rsidR="00F35036">
        <w:rPr>
          <w:rStyle w:val="Strong"/>
          <w:b w:val="0"/>
        </w:rPr>
        <w:t xml:space="preserve"> on Quercus</w:t>
      </w:r>
      <w:r w:rsidR="003C65F0" w:rsidRPr="00D4120C">
        <w:rPr>
          <w:rStyle w:val="Strong"/>
          <w:color w:val="FF0000"/>
          <w:u w:val="single"/>
        </w:rPr>
        <w:t>.</w:t>
      </w:r>
      <w:r w:rsidR="00D4120C" w:rsidRPr="00D4120C">
        <w:rPr>
          <w:rStyle w:val="Strong"/>
          <w:color w:val="FF0000"/>
          <w:u w:val="single"/>
        </w:rPr>
        <w:t xml:space="preserve"> Due Sunday October 17 2021 by 11:59PM.</w:t>
      </w:r>
    </w:p>
    <w:p w:rsidR="003C65F0" w:rsidRPr="003C65F0" w:rsidRDefault="00315332" w:rsidP="003C65F0">
      <w:pPr>
        <w:pStyle w:val="NormalWeb"/>
        <w:rPr>
          <w:b/>
        </w:rPr>
      </w:pPr>
      <w:r w:rsidRPr="003C65F0">
        <w:rPr>
          <w:rStyle w:val="Strong"/>
        </w:rPr>
        <w:t>Assignment #2: “Climate Change and Animal Physiology/Function”; 20%</w:t>
      </w:r>
      <w:r w:rsidR="003C65F0">
        <w:rPr>
          <w:rStyle w:val="Strong"/>
        </w:rPr>
        <w:t xml:space="preserve">: </w:t>
      </w:r>
      <w:r w:rsidR="003C65F0" w:rsidRPr="003C65F0">
        <w:rPr>
          <w:rStyle w:val="Strong"/>
          <w:b w:val="0"/>
        </w:rPr>
        <w:t>Instructions will be posted on the assignment page</w:t>
      </w:r>
      <w:r w:rsidR="00F35036">
        <w:rPr>
          <w:rStyle w:val="Strong"/>
          <w:b w:val="0"/>
        </w:rPr>
        <w:t xml:space="preserve"> on Quercus</w:t>
      </w:r>
      <w:r w:rsidR="003C65F0" w:rsidRPr="003C65F0">
        <w:rPr>
          <w:rStyle w:val="Strong"/>
          <w:b w:val="0"/>
        </w:rPr>
        <w:t>.</w:t>
      </w:r>
      <w:r w:rsidR="00D4120C">
        <w:rPr>
          <w:rStyle w:val="Strong"/>
          <w:b w:val="0"/>
        </w:rPr>
        <w:t xml:space="preserve"> </w:t>
      </w:r>
      <w:r w:rsidR="00D4120C" w:rsidRPr="00D4120C">
        <w:rPr>
          <w:rStyle w:val="Strong"/>
          <w:color w:val="FF0000"/>
          <w:u w:val="single"/>
        </w:rPr>
        <w:t xml:space="preserve">Due Sunday </w:t>
      </w:r>
      <w:r w:rsidR="00D4120C">
        <w:rPr>
          <w:rStyle w:val="Strong"/>
          <w:color w:val="FF0000"/>
          <w:u w:val="single"/>
        </w:rPr>
        <w:t>December 5</w:t>
      </w:r>
      <w:r w:rsidR="00D4120C" w:rsidRPr="00D4120C">
        <w:rPr>
          <w:rStyle w:val="Strong"/>
          <w:color w:val="FF0000"/>
          <w:u w:val="single"/>
        </w:rPr>
        <w:t xml:space="preserve"> 2021 by 11:59PM.</w:t>
      </w:r>
    </w:p>
    <w:p w:rsidR="00315332" w:rsidRPr="003C65F0" w:rsidRDefault="00315332" w:rsidP="00315332">
      <w:pPr>
        <w:pStyle w:val="NormalWeb"/>
      </w:pPr>
      <w:r w:rsidRPr="003C65F0">
        <w:rPr>
          <w:rStyle w:val="Strong"/>
        </w:rPr>
        <w:t xml:space="preserve">Midterm Exam, 30% </w:t>
      </w:r>
    </w:p>
    <w:p w:rsidR="00895BCB" w:rsidRDefault="00315332" w:rsidP="00315332">
      <w:pPr>
        <w:pStyle w:val="NormalWeb"/>
      </w:pPr>
      <w:r>
        <w:t>This exam will cove</w:t>
      </w:r>
      <w:r w:rsidR="00142DE4">
        <w:t>r the material from lecture 1</w:t>
      </w:r>
      <w:r w:rsidR="00895BCB">
        <w:t xml:space="preserve"> to approximately lecture </w:t>
      </w:r>
      <w:r w:rsidR="00142DE4">
        <w:t>12</w:t>
      </w:r>
      <w:r>
        <w:t>.</w:t>
      </w:r>
      <w:r w:rsidR="00895BCB">
        <w:t xml:space="preserve"> It will cover respiratory physiology plus the hearts and circulatory systems (cardiovascular physiology) which may spill over into lecture 13.</w:t>
      </w:r>
      <w:r>
        <w:t xml:space="preserve"> </w:t>
      </w:r>
    </w:p>
    <w:p w:rsidR="003C65F0" w:rsidRDefault="00142DE4" w:rsidP="00315332">
      <w:pPr>
        <w:pStyle w:val="NormalWeb"/>
      </w:pPr>
      <w:r>
        <w:t xml:space="preserve">The </w:t>
      </w:r>
      <w:r w:rsidR="003C65F0">
        <w:t xml:space="preserve">exam will be in two parts. </w:t>
      </w:r>
    </w:p>
    <w:p w:rsidR="003C65F0" w:rsidRDefault="003C65F0" w:rsidP="00315332">
      <w:pPr>
        <w:pStyle w:val="NormalWeb"/>
      </w:pPr>
      <w:r w:rsidRPr="003C65F0">
        <w:rPr>
          <w:b/>
          <w:u w:val="single"/>
        </w:rPr>
        <w:t>First</w:t>
      </w:r>
      <w:r>
        <w:t xml:space="preserve">, I will give you written-answer questions in advance of the scheduled exam. You will have to answer these questions in advance of the exam and then submit them at exam time. I may give different questions at different times during the time before the exam with harder questions being given earlier than easier ones. </w:t>
      </w:r>
    </w:p>
    <w:p w:rsidR="003C65F0" w:rsidRDefault="003C65F0" w:rsidP="00315332">
      <w:pPr>
        <w:pStyle w:val="NormalWeb"/>
      </w:pPr>
      <w:r w:rsidRPr="003C65F0">
        <w:rPr>
          <w:b/>
          <w:u w:val="single"/>
        </w:rPr>
        <w:t>Second</w:t>
      </w:r>
      <w:r>
        <w:t>, there will be multiple choice questions that will be answered on Quercus during the schedule exam period.</w:t>
      </w:r>
    </w:p>
    <w:p w:rsidR="003C65F0" w:rsidRDefault="003C65F0" w:rsidP="00315332">
      <w:pPr>
        <w:pStyle w:val="NormalWeb"/>
      </w:pPr>
      <w:r>
        <w:t xml:space="preserve">This format is essentially separating the multiple-choice questions from the written-answer questions.  The reason for doing this is to maintain academic integrity in the course.  </w:t>
      </w:r>
    </w:p>
    <w:p w:rsidR="00315332" w:rsidRDefault="00587602" w:rsidP="00315332">
      <w:pPr>
        <w:pStyle w:val="NormalWeb"/>
      </w:pPr>
      <w:r>
        <w:rPr>
          <w:rStyle w:val="Strong"/>
          <w:u w:val="single"/>
        </w:rPr>
        <w:lastRenderedPageBreak/>
        <w:t>F</w:t>
      </w:r>
      <w:r w:rsidR="00315332">
        <w:rPr>
          <w:rStyle w:val="Strong"/>
          <w:u w:val="single"/>
        </w:rPr>
        <w:t>inal Exam, 40%</w:t>
      </w:r>
    </w:p>
    <w:p w:rsidR="00315332" w:rsidRDefault="00315332" w:rsidP="00315332">
      <w:pPr>
        <w:pStyle w:val="NormalWeb"/>
      </w:pPr>
      <w:r>
        <w:t xml:space="preserve">The final exam will cover the entire course with </w:t>
      </w:r>
      <w:r w:rsidR="000142D7">
        <w:t>most</w:t>
      </w:r>
      <w:r>
        <w:t xml:space="preserve"> of the questions coming from lectures </w:t>
      </w:r>
      <w:r w:rsidR="003C65F0">
        <w:t>13-22</w:t>
      </w:r>
      <w:r>
        <w:t xml:space="preserve">. A breakdown of the exam questions will be provided prior to the exam. </w:t>
      </w:r>
      <w:r w:rsidRPr="00D440BE">
        <w:rPr>
          <w:u w:val="single"/>
        </w:rPr>
        <w:t xml:space="preserve">The format will the </w:t>
      </w:r>
      <w:r w:rsidR="00BE63B7" w:rsidRPr="00D440BE">
        <w:rPr>
          <w:u w:val="single"/>
        </w:rPr>
        <w:t>similar</w:t>
      </w:r>
      <w:r w:rsidR="003C65F0" w:rsidRPr="00D440BE">
        <w:rPr>
          <w:u w:val="single"/>
        </w:rPr>
        <w:t xml:space="preserve"> or the same </w:t>
      </w:r>
      <w:r w:rsidRPr="00D440BE">
        <w:rPr>
          <w:u w:val="single"/>
        </w:rPr>
        <w:t>as the midterm</w:t>
      </w:r>
      <w:r w:rsidR="00D440BE">
        <w:rPr>
          <w:u w:val="single"/>
        </w:rPr>
        <w:t xml:space="preserve"> with take-home written-answer questions and </w:t>
      </w:r>
      <w:proofErr w:type="gramStart"/>
      <w:r w:rsidR="00D440BE">
        <w:rPr>
          <w:u w:val="single"/>
        </w:rPr>
        <w:t>multiple choice</w:t>
      </w:r>
      <w:proofErr w:type="gramEnd"/>
      <w:r w:rsidR="00D440BE">
        <w:rPr>
          <w:u w:val="single"/>
        </w:rPr>
        <w:t xml:space="preserve"> questions during the scheduled exam period</w:t>
      </w:r>
      <w:r w:rsidRPr="00D440BE">
        <w:rPr>
          <w:u w:val="single"/>
        </w:rPr>
        <w:t>.</w:t>
      </w:r>
    </w:p>
    <w:p w:rsidR="00315332" w:rsidRDefault="00315332" w:rsidP="00315332">
      <w:pPr>
        <w:pStyle w:val="NormalWeb"/>
      </w:pPr>
      <w:r>
        <w:rPr>
          <w:rStyle w:val="Strong"/>
          <w:u w:val="single"/>
        </w:rPr>
        <w:t>Policy Regarding Illness, Term-Work and Self-Declaration</w:t>
      </w:r>
    </w:p>
    <w:p w:rsidR="00E20DA5" w:rsidRDefault="00E52E69">
      <w:pPr>
        <w:rPr>
          <w:rFonts w:ascii="Times New Roman" w:hAnsi="Times New Roman"/>
          <w:sz w:val="24"/>
          <w:szCs w:val="24"/>
        </w:rPr>
      </w:pPr>
      <w:r w:rsidRPr="00E52E69">
        <w:rPr>
          <w:rFonts w:ascii="Times New Roman" w:hAnsi="Times New Roman"/>
          <w:sz w:val="24"/>
          <w:szCs w:val="24"/>
        </w:rPr>
        <w:t>Unless</w:t>
      </w:r>
      <w:r>
        <w:rPr>
          <w:rFonts w:ascii="Times New Roman" w:hAnsi="Times New Roman"/>
          <w:sz w:val="24"/>
          <w:szCs w:val="24"/>
        </w:rPr>
        <w:t xml:space="preserve"> otherwise noted, the UTSC-wide policy regarding self-declaration for missed term-work is still in effect as is the requirement to submit medical notes to Jennifer Campbell in the biology office if you miss the midterm exam.</w:t>
      </w:r>
    </w:p>
    <w:p w:rsidR="00270039" w:rsidRDefault="00270039">
      <w:pPr>
        <w:rPr>
          <w:rStyle w:val="Emphasis"/>
          <w:rFonts w:ascii="Times New Roman" w:hAnsi="Times New Roman"/>
          <w:sz w:val="24"/>
          <w:szCs w:val="24"/>
        </w:rPr>
      </w:pPr>
      <w:proofErr w:type="spellStart"/>
      <w:r w:rsidRPr="00270039">
        <w:rPr>
          <w:rFonts w:ascii="Times New Roman" w:hAnsi="Times New Roman"/>
          <w:b/>
          <w:sz w:val="24"/>
          <w:szCs w:val="24"/>
        </w:rPr>
        <w:t>Accessability</w:t>
      </w:r>
      <w:proofErr w:type="spellEnd"/>
      <w:r w:rsidRPr="00270039">
        <w:rPr>
          <w:rFonts w:ascii="Times New Roman" w:hAnsi="Times New Roman"/>
          <w:b/>
          <w:sz w:val="24"/>
          <w:szCs w:val="24"/>
        </w:rPr>
        <w:t xml:space="preserve"> Statement:</w:t>
      </w:r>
      <w:r>
        <w:rPr>
          <w:rFonts w:ascii="Times New Roman" w:hAnsi="Times New Roman"/>
          <w:sz w:val="24"/>
          <w:szCs w:val="24"/>
        </w:rPr>
        <w:t xml:space="preserve"> </w:t>
      </w:r>
      <w:r w:rsidRPr="00270039">
        <w:rPr>
          <w:rFonts w:ascii="Times New Roman" w:hAnsi="Times New Roman"/>
          <w:sz w:val="24"/>
          <w:szCs w:val="24"/>
        </w:rPr>
        <w:t>"</w:t>
      </w:r>
      <w:r w:rsidRPr="00270039">
        <w:rPr>
          <w:rStyle w:val="Emphasis"/>
          <w:rFonts w:ascii="Times New Roman" w:hAnsi="Times New Roman"/>
          <w:sz w:val="24"/>
          <w:szCs w:val="24"/>
        </w:rPr>
        <w:t xml:space="preserve">Students with diverse learning styles and needs are welcome in this course. In particular, if you have a disability/health consideration that may require accommodations, please feel free to approach me and/or the AccessAbility Services Office as soon as </w:t>
      </w:r>
      <w:proofErr w:type="spellStart"/>
      <w:r w:rsidRPr="00270039">
        <w:rPr>
          <w:rStyle w:val="Emphasis"/>
          <w:rFonts w:ascii="Times New Roman" w:hAnsi="Times New Roman"/>
          <w:sz w:val="24"/>
          <w:szCs w:val="24"/>
        </w:rPr>
        <w:t>possible.AccessAbility</w:t>
      </w:r>
      <w:proofErr w:type="spellEnd"/>
      <w:r w:rsidRPr="00270039">
        <w:rPr>
          <w:rStyle w:val="Emphasis"/>
          <w:rFonts w:ascii="Times New Roman" w:hAnsi="Times New Roman"/>
          <w:sz w:val="24"/>
          <w:szCs w:val="24"/>
        </w:rPr>
        <w:t> Services staff (located in Rm AA142, Arts and Administration Building) are available by appointment to assess specific needs, provide referrals and arrange appropriate accommodations 416-287-7560 or</w:t>
      </w:r>
      <w:r>
        <w:rPr>
          <w:rStyle w:val="Emphasis"/>
          <w:rFonts w:ascii="Times New Roman" w:hAnsi="Times New Roman"/>
          <w:sz w:val="24"/>
          <w:szCs w:val="24"/>
        </w:rPr>
        <w:t xml:space="preserve"> </w:t>
      </w:r>
      <w:r w:rsidRPr="00270039">
        <w:rPr>
          <w:rStyle w:val="Emphasis"/>
          <w:rFonts w:ascii="Times New Roman" w:hAnsi="Times New Roman"/>
          <w:sz w:val="24"/>
          <w:szCs w:val="24"/>
        </w:rPr>
        <w:t>email </w:t>
      </w:r>
      <w:hyperlink r:id="rId7" w:tooltip="click this link to e-mail" w:history="1">
        <w:r w:rsidRPr="00270039">
          <w:rPr>
            <w:rStyle w:val="Hyperlink"/>
            <w:rFonts w:ascii="Times New Roman" w:hAnsi="Times New Roman"/>
            <w:i/>
            <w:iCs/>
            <w:sz w:val="24"/>
            <w:szCs w:val="24"/>
          </w:rPr>
          <w:t>ability@utsc.utoronto.ca</w:t>
        </w:r>
      </w:hyperlink>
      <w:r w:rsidRPr="00270039">
        <w:rPr>
          <w:rStyle w:val="Emphasis"/>
          <w:rFonts w:ascii="Times New Roman" w:hAnsi="Times New Roman"/>
          <w:sz w:val="24"/>
          <w:szCs w:val="24"/>
        </w:rPr>
        <w:t>. The sooner you let us know your needs the quicker we can assist you in achieving your learning goals in this course."</w:t>
      </w:r>
    </w:p>
    <w:p w:rsidR="00270039" w:rsidRPr="00270039" w:rsidRDefault="00270039">
      <w:pPr>
        <w:rPr>
          <w:rFonts w:ascii="Times New Roman" w:hAnsi="Times New Roman"/>
          <w:sz w:val="24"/>
          <w:szCs w:val="24"/>
        </w:rPr>
      </w:pPr>
      <w:r w:rsidRPr="00270039">
        <w:rPr>
          <w:rStyle w:val="Emphasis"/>
          <w:rFonts w:ascii="Times New Roman" w:hAnsi="Times New Roman"/>
          <w:b/>
          <w:i w:val="0"/>
          <w:sz w:val="24"/>
          <w:szCs w:val="24"/>
        </w:rPr>
        <w:t>Academic Integrity Statement:</w:t>
      </w:r>
      <w:r>
        <w:rPr>
          <w:rStyle w:val="Emphasis"/>
          <w:rFonts w:ascii="Times New Roman" w:hAnsi="Times New Roman"/>
          <w:sz w:val="24"/>
          <w:szCs w:val="24"/>
        </w:rPr>
        <w:t xml:space="preserve"> </w:t>
      </w:r>
      <w:r w:rsidRPr="00270039">
        <w:rPr>
          <w:rStyle w:val="Emphasis"/>
          <w:rFonts w:ascii="Times New Roman" w:hAnsi="Times New Roman"/>
          <w:sz w:val="24"/>
          <w:szCs w:val="24"/>
        </w:rPr>
        <w:t xml:space="preserve">"The University treats cases of cheating and plagiarism very seriously.  The University of Toronto’s Code of </w:t>
      </w:r>
      <w:proofErr w:type="spellStart"/>
      <w:r w:rsidRPr="00270039">
        <w:rPr>
          <w:rStyle w:val="Emphasis"/>
          <w:rFonts w:ascii="Times New Roman" w:hAnsi="Times New Roman"/>
          <w:sz w:val="24"/>
          <w:szCs w:val="24"/>
        </w:rPr>
        <w:t>Behaviour</w:t>
      </w:r>
      <w:proofErr w:type="spellEnd"/>
      <w:r w:rsidRPr="00270039">
        <w:rPr>
          <w:rStyle w:val="Emphasis"/>
          <w:rFonts w:ascii="Times New Roman" w:hAnsi="Times New Roman"/>
          <w:sz w:val="24"/>
          <w:szCs w:val="24"/>
        </w:rPr>
        <w:t xml:space="preserve"> on Academic Matters (</w:t>
      </w:r>
      <w:hyperlink r:id="rId8" w:history="1">
        <w:r w:rsidRPr="00270039">
          <w:rPr>
            <w:rStyle w:val="Hyperlink"/>
            <w:rFonts w:ascii="Times New Roman" w:hAnsi="Times New Roman"/>
            <w:iCs/>
            <w:sz w:val="24"/>
            <w:szCs w:val="24"/>
          </w:rPr>
          <w:t>http://www.governingcouncil. utoronto.ca/policies/behaveac.htm</w:t>
        </w:r>
      </w:hyperlink>
      <w:r w:rsidRPr="00270039">
        <w:rPr>
          <w:rStyle w:val="Emphasis"/>
          <w:rFonts w:ascii="Times New Roman" w:hAnsi="Times New Roman"/>
          <w:sz w:val="24"/>
          <w:szCs w:val="24"/>
        </w:rPr>
        <w:t xml:space="preserve">) outlines the </w:t>
      </w:r>
      <w:proofErr w:type="spellStart"/>
      <w:r w:rsidRPr="00270039">
        <w:rPr>
          <w:rStyle w:val="Emphasis"/>
          <w:rFonts w:ascii="Times New Roman" w:hAnsi="Times New Roman"/>
          <w:sz w:val="24"/>
          <w:szCs w:val="24"/>
        </w:rPr>
        <w:t>behaviours</w:t>
      </w:r>
      <w:proofErr w:type="spellEnd"/>
      <w:r w:rsidRPr="00270039">
        <w:rPr>
          <w:rStyle w:val="Emphasis"/>
          <w:rFonts w:ascii="Times New Roman" w:hAnsi="Times New Roman"/>
          <w:sz w:val="24"/>
          <w:szCs w:val="24"/>
        </w:rPr>
        <w:t xml:space="preserve"> that constitute academic dishonesty and the processes for addressing academic offences.</w:t>
      </w:r>
      <w:r>
        <w:rPr>
          <w:rStyle w:val="Emphasis"/>
          <w:rFonts w:ascii="Times New Roman" w:hAnsi="Times New Roman"/>
          <w:sz w:val="24"/>
          <w:szCs w:val="24"/>
        </w:rPr>
        <w:t xml:space="preserve"> </w:t>
      </w:r>
      <w:r w:rsidRPr="00270039">
        <w:rPr>
          <w:rStyle w:val="Emphasis"/>
          <w:rFonts w:ascii="Times New Roman" w:hAnsi="Times New Roman"/>
          <w:sz w:val="24"/>
          <w:szCs w:val="24"/>
        </w:rPr>
        <w:t>Potential offences in papers and assignments include using someone else’s ideas or words without appropriate acknowledgement, submitting your own work in more than one course without the permission of the instructor, making up sources or facts, obtaining or providing unauthorized assistance on any assignment.</w:t>
      </w:r>
      <w:r>
        <w:rPr>
          <w:rStyle w:val="Emphasis"/>
          <w:rFonts w:ascii="Times New Roman" w:hAnsi="Times New Roman"/>
          <w:sz w:val="24"/>
          <w:szCs w:val="24"/>
        </w:rPr>
        <w:t xml:space="preserve"> </w:t>
      </w:r>
      <w:r w:rsidRPr="00270039">
        <w:rPr>
          <w:rStyle w:val="Emphasis"/>
          <w:rFonts w:ascii="Times New Roman" w:hAnsi="Times New Roman"/>
          <w:sz w:val="24"/>
          <w:szCs w:val="24"/>
        </w:rPr>
        <w:t>On tests and exams cheating includes using or possessing unauthorized aids, looking at someone else’s answers during an exam or test, misrepresenting your identity, or falsifying or altering any documentation required by the University, including (but not limited to) doctor’s notes."</w:t>
      </w:r>
    </w:p>
    <w:sectPr w:rsidR="00270039" w:rsidRPr="00270039" w:rsidSect="008B14C3">
      <w:head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7A" w:rsidRDefault="00544D7A" w:rsidP="007641AF">
      <w:pPr>
        <w:spacing w:after="0" w:line="240" w:lineRule="auto"/>
      </w:pPr>
      <w:r>
        <w:separator/>
      </w:r>
    </w:p>
  </w:endnote>
  <w:endnote w:type="continuationSeparator" w:id="0">
    <w:p w:rsidR="00544D7A" w:rsidRDefault="00544D7A" w:rsidP="0076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7A" w:rsidRDefault="00544D7A" w:rsidP="007641AF">
      <w:pPr>
        <w:spacing w:after="0" w:line="240" w:lineRule="auto"/>
      </w:pPr>
      <w:r>
        <w:separator/>
      </w:r>
    </w:p>
  </w:footnote>
  <w:footnote w:type="continuationSeparator" w:id="0">
    <w:p w:rsidR="00544D7A" w:rsidRDefault="00544D7A" w:rsidP="0076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1AF" w:rsidRDefault="007641AF">
    <w:pPr>
      <w:pStyle w:val="Header"/>
      <w:jc w:val="right"/>
    </w:pPr>
    <w:r>
      <w:fldChar w:fldCharType="begin"/>
    </w:r>
    <w:r>
      <w:instrText xml:space="preserve"> PAGE   \* MERGEFORMAT </w:instrText>
    </w:r>
    <w:r>
      <w:fldChar w:fldCharType="separate"/>
    </w:r>
    <w:r w:rsidR="00544D7A">
      <w:rPr>
        <w:noProof/>
      </w:rPr>
      <w:t>1</w:t>
    </w:r>
    <w:r>
      <w:fldChar w:fldCharType="end"/>
    </w:r>
  </w:p>
  <w:p w:rsidR="007641AF" w:rsidRDefault="00764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32"/>
    <w:rsid w:val="000142D7"/>
    <w:rsid w:val="000202F7"/>
    <w:rsid w:val="00061A08"/>
    <w:rsid w:val="00066826"/>
    <w:rsid w:val="00077C91"/>
    <w:rsid w:val="000810B3"/>
    <w:rsid w:val="000D41BC"/>
    <w:rsid w:val="00134C25"/>
    <w:rsid w:val="00142DE4"/>
    <w:rsid w:val="001E3871"/>
    <w:rsid w:val="00223B94"/>
    <w:rsid w:val="00236689"/>
    <w:rsid w:val="00247133"/>
    <w:rsid w:val="0026273C"/>
    <w:rsid w:val="00270039"/>
    <w:rsid w:val="002B3206"/>
    <w:rsid w:val="0030171A"/>
    <w:rsid w:val="00314CB9"/>
    <w:rsid w:val="00315332"/>
    <w:rsid w:val="00336C2A"/>
    <w:rsid w:val="0034278D"/>
    <w:rsid w:val="003C65F0"/>
    <w:rsid w:val="00424DDB"/>
    <w:rsid w:val="00486AFB"/>
    <w:rsid w:val="004A22AF"/>
    <w:rsid w:val="004A438E"/>
    <w:rsid w:val="004C186F"/>
    <w:rsid w:val="00544D7A"/>
    <w:rsid w:val="00553590"/>
    <w:rsid w:val="00587602"/>
    <w:rsid w:val="005C6E04"/>
    <w:rsid w:val="00656BBA"/>
    <w:rsid w:val="006710EA"/>
    <w:rsid w:val="006A4D68"/>
    <w:rsid w:val="007000B8"/>
    <w:rsid w:val="00724461"/>
    <w:rsid w:val="007641AF"/>
    <w:rsid w:val="007A43D2"/>
    <w:rsid w:val="007F4B84"/>
    <w:rsid w:val="00822FA1"/>
    <w:rsid w:val="008447F7"/>
    <w:rsid w:val="00895BCB"/>
    <w:rsid w:val="008B0A50"/>
    <w:rsid w:val="008B14C3"/>
    <w:rsid w:val="008B41B1"/>
    <w:rsid w:val="008B674E"/>
    <w:rsid w:val="00926C11"/>
    <w:rsid w:val="00972EE3"/>
    <w:rsid w:val="00991C90"/>
    <w:rsid w:val="00A06FC3"/>
    <w:rsid w:val="00A57103"/>
    <w:rsid w:val="00AD0DA0"/>
    <w:rsid w:val="00AD7F18"/>
    <w:rsid w:val="00B12DD3"/>
    <w:rsid w:val="00B44969"/>
    <w:rsid w:val="00B742BC"/>
    <w:rsid w:val="00B81021"/>
    <w:rsid w:val="00BE63B7"/>
    <w:rsid w:val="00C040F1"/>
    <w:rsid w:val="00C16FDF"/>
    <w:rsid w:val="00C23AE9"/>
    <w:rsid w:val="00CC5839"/>
    <w:rsid w:val="00CE135F"/>
    <w:rsid w:val="00CE50B4"/>
    <w:rsid w:val="00D06048"/>
    <w:rsid w:val="00D4120C"/>
    <w:rsid w:val="00D440BE"/>
    <w:rsid w:val="00D730E6"/>
    <w:rsid w:val="00D95392"/>
    <w:rsid w:val="00DC7D01"/>
    <w:rsid w:val="00E20DA5"/>
    <w:rsid w:val="00E52E69"/>
    <w:rsid w:val="00E71C10"/>
    <w:rsid w:val="00E92C2C"/>
    <w:rsid w:val="00EB53B1"/>
    <w:rsid w:val="00EC265A"/>
    <w:rsid w:val="00EF194D"/>
    <w:rsid w:val="00F03BBC"/>
    <w:rsid w:val="00F234F9"/>
    <w:rsid w:val="00F35036"/>
    <w:rsid w:val="00F63584"/>
    <w:rsid w:val="00F9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DC501-DE4E-4DFB-8858-DD042116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3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33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5332"/>
    <w:rPr>
      <w:b/>
      <w:bCs/>
    </w:rPr>
  </w:style>
  <w:style w:type="character" w:styleId="Hyperlink">
    <w:name w:val="Hyperlink"/>
    <w:uiPriority w:val="99"/>
    <w:unhideWhenUsed/>
    <w:rsid w:val="00315332"/>
    <w:rPr>
      <w:color w:val="0000FF"/>
      <w:u w:val="single"/>
    </w:rPr>
  </w:style>
  <w:style w:type="character" w:customStyle="1" w:styleId="screenreader-only">
    <w:name w:val="screenreader-only"/>
    <w:basedOn w:val="DefaultParagraphFont"/>
    <w:rsid w:val="00315332"/>
  </w:style>
  <w:style w:type="paragraph" w:styleId="Header">
    <w:name w:val="header"/>
    <w:basedOn w:val="Normal"/>
    <w:link w:val="HeaderChar"/>
    <w:uiPriority w:val="99"/>
    <w:unhideWhenUsed/>
    <w:rsid w:val="007641AF"/>
    <w:pPr>
      <w:tabs>
        <w:tab w:val="center" w:pos="4680"/>
        <w:tab w:val="right" w:pos="9360"/>
      </w:tabs>
    </w:pPr>
  </w:style>
  <w:style w:type="character" w:customStyle="1" w:styleId="HeaderChar">
    <w:name w:val="Header Char"/>
    <w:link w:val="Header"/>
    <w:uiPriority w:val="99"/>
    <w:rsid w:val="007641AF"/>
    <w:rPr>
      <w:sz w:val="22"/>
      <w:szCs w:val="22"/>
    </w:rPr>
  </w:style>
  <w:style w:type="paragraph" w:styleId="Footer">
    <w:name w:val="footer"/>
    <w:basedOn w:val="Normal"/>
    <w:link w:val="FooterChar"/>
    <w:uiPriority w:val="99"/>
    <w:semiHidden/>
    <w:unhideWhenUsed/>
    <w:rsid w:val="007641AF"/>
    <w:pPr>
      <w:tabs>
        <w:tab w:val="center" w:pos="4680"/>
        <w:tab w:val="right" w:pos="9360"/>
      </w:tabs>
    </w:pPr>
  </w:style>
  <w:style w:type="character" w:customStyle="1" w:styleId="FooterChar">
    <w:name w:val="Footer Char"/>
    <w:link w:val="Footer"/>
    <w:uiPriority w:val="99"/>
    <w:semiHidden/>
    <w:rsid w:val="007641AF"/>
    <w:rPr>
      <w:sz w:val="22"/>
      <w:szCs w:val="22"/>
    </w:rPr>
  </w:style>
  <w:style w:type="character" w:styleId="Emphasis">
    <w:name w:val="Emphasis"/>
    <w:uiPriority w:val="20"/>
    <w:qFormat/>
    <w:rsid w:val="002700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633932">
      <w:bodyDiv w:val="1"/>
      <w:marLeft w:val="0"/>
      <w:marRight w:val="0"/>
      <w:marTop w:val="0"/>
      <w:marBottom w:val="0"/>
      <w:divBdr>
        <w:top w:val="none" w:sz="0" w:space="0" w:color="auto"/>
        <w:left w:val="none" w:sz="0" w:space="0" w:color="auto"/>
        <w:bottom w:val="none" w:sz="0" w:space="0" w:color="auto"/>
        <w:right w:val="none" w:sz="0" w:space="0" w:color="auto"/>
      </w:divBdr>
      <w:divsChild>
        <w:div w:id="11202219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uncil.utoronto.ca/policies/behaveac.htm" TargetMode="External"/><Relationship Id="rId3" Type="http://schemas.openxmlformats.org/officeDocument/2006/relationships/webSettings" Target="webSettings.xml"/><Relationship Id="rId7" Type="http://schemas.openxmlformats.org/officeDocument/2006/relationships/hyperlink" Target="mailto:ability@utsc.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reid@utoronto.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UTSC</Company>
  <LinksUpToDate>false</LinksUpToDate>
  <CharactersWithSpaces>4639</CharactersWithSpaces>
  <SharedDoc>false</SharedDoc>
  <HLinks>
    <vt:vector size="18" baseType="variant">
      <vt:variant>
        <vt:i4>1048658</vt:i4>
      </vt:variant>
      <vt:variant>
        <vt:i4>6</vt:i4>
      </vt:variant>
      <vt:variant>
        <vt:i4>0</vt:i4>
      </vt:variant>
      <vt:variant>
        <vt:i4>5</vt:i4>
      </vt:variant>
      <vt:variant>
        <vt:lpwstr>http://www.governingcouncil.utoronto.ca/policies/behaveac.htm</vt:lpwstr>
      </vt:variant>
      <vt:variant>
        <vt:lpwstr/>
      </vt:variant>
      <vt:variant>
        <vt:i4>3539016</vt:i4>
      </vt:variant>
      <vt:variant>
        <vt:i4>3</vt:i4>
      </vt:variant>
      <vt:variant>
        <vt:i4>0</vt:i4>
      </vt:variant>
      <vt:variant>
        <vt:i4>5</vt:i4>
      </vt:variant>
      <vt:variant>
        <vt:lpwstr>mailto:ability@utsc.utoronto.ca</vt:lpwstr>
      </vt:variant>
      <vt:variant>
        <vt:lpwstr/>
      </vt:variant>
      <vt:variant>
        <vt:i4>1245280</vt:i4>
      </vt:variant>
      <vt:variant>
        <vt:i4>0</vt:i4>
      </vt:variant>
      <vt:variant>
        <vt:i4>0</vt:i4>
      </vt:variant>
      <vt:variant>
        <vt:i4>5</vt:i4>
      </vt:variant>
      <vt:variant>
        <vt:lpwstr>mailto:sgreid@utsc.utoronto.ca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Reid</dc:creator>
  <cp:keywords/>
  <dc:description/>
  <cp:lastModifiedBy>Laura Shelly</cp:lastModifiedBy>
  <cp:revision>2</cp:revision>
  <cp:lastPrinted>2020-09-14T14:22:00Z</cp:lastPrinted>
  <dcterms:created xsi:type="dcterms:W3CDTF">2021-09-14T19:59:00Z</dcterms:created>
  <dcterms:modified xsi:type="dcterms:W3CDTF">2021-09-14T19:59:00Z</dcterms:modified>
</cp:coreProperties>
</file>